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1B486820"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A87021">
        <w:rPr>
          <w:b/>
          <w:bCs/>
          <w:noProof/>
          <w:sz w:val="24"/>
          <w:szCs w:val="24"/>
        </w:rPr>
        <w:t>7</w:t>
      </w:r>
      <w:r>
        <w:tab/>
      </w:r>
      <w:r w:rsidR="00881346" w:rsidRPr="00881346">
        <w:rPr>
          <w:rFonts w:cs="Arial"/>
          <w:b/>
          <w:bCs/>
          <w:noProof/>
          <w:sz w:val="28"/>
          <w:szCs w:val="28"/>
        </w:rPr>
        <w:t>R</w:t>
      </w:r>
      <w:r w:rsidR="00214D09">
        <w:rPr>
          <w:rFonts w:cs="Arial"/>
          <w:b/>
          <w:bCs/>
          <w:noProof/>
          <w:sz w:val="28"/>
          <w:szCs w:val="28"/>
        </w:rPr>
        <w:t>3</w:t>
      </w:r>
      <w:r w:rsidR="00881346" w:rsidRPr="00881346">
        <w:rPr>
          <w:rFonts w:cs="Arial"/>
          <w:b/>
          <w:bCs/>
          <w:noProof/>
          <w:sz w:val="28"/>
          <w:szCs w:val="28"/>
        </w:rPr>
        <w:t>-2</w:t>
      </w:r>
      <w:r w:rsidR="003977D5">
        <w:rPr>
          <w:rFonts w:cs="Arial"/>
          <w:b/>
          <w:bCs/>
          <w:noProof/>
          <w:sz w:val="28"/>
          <w:szCs w:val="28"/>
        </w:rPr>
        <w:t>502</w:t>
      </w:r>
      <w:r w:rsidR="00FC5A46">
        <w:rPr>
          <w:rFonts w:cs="Arial"/>
          <w:b/>
          <w:bCs/>
          <w:noProof/>
          <w:sz w:val="28"/>
          <w:szCs w:val="28"/>
        </w:rPr>
        <w:t>40</w:t>
      </w:r>
    </w:p>
    <w:p w14:paraId="61035C91" w14:textId="0DB5A88E" w:rsidR="007D03F4" w:rsidRDefault="00A87021" w:rsidP="00CE15E6">
      <w:pPr>
        <w:tabs>
          <w:tab w:val="left" w:pos="1701"/>
          <w:tab w:val="right" w:pos="9639"/>
        </w:tabs>
        <w:spacing w:after="0" w:line="288" w:lineRule="auto"/>
        <w:rPr>
          <w:b/>
          <w:bCs/>
          <w:szCs w:val="24"/>
        </w:rPr>
      </w:pPr>
      <w:r>
        <w:rPr>
          <w:rFonts w:ascii="Arial" w:hAnsi="Arial"/>
          <w:b/>
          <w:bCs/>
          <w:noProof/>
          <w:sz w:val="24"/>
          <w:szCs w:val="24"/>
        </w:rPr>
        <w:t>Athens</w:t>
      </w:r>
      <w:r w:rsidR="00E91E28" w:rsidRPr="00881346">
        <w:rPr>
          <w:rFonts w:ascii="Arial" w:hAnsi="Arial"/>
          <w:b/>
          <w:bCs/>
          <w:noProof/>
          <w:sz w:val="24"/>
          <w:szCs w:val="24"/>
        </w:rPr>
        <w:t xml:space="preserve">, </w:t>
      </w:r>
      <w:r>
        <w:rPr>
          <w:rFonts w:ascii="Arial" w:hAnsi="Arial"/>
          <w:b/>
          <w:bCs/>
          <w:noProof/>
          <w:sz w:val="24"/>
          <w:szCs w:val="24"/>
        </w:rPr>
        <w:t>Greece</w:t>
      </w:r>
      <w:r w:rsidR="00771E5D">
        <w:rPr>
          <w:rFonts w:ascii="Arial" w:hAnsi="Arial"/>
          <w:b/>
          <w:bCs/>
          <w:noProof/>
          <w:sz w:val="24"/>
          <w:szCs w:val="24"/>
        </w:rPr>
        <w:t>,</w:t>
      </w:r>
      <w:r w:rsidR="00E91E28" w:rsidRPr="00881346">
        <w:rPr>
          <w:rFonts w:ascii="Arial" w:hAnsi="Arial"/>
          <w:b/>
          <w:bCs/>
          <w:noProof/>
          <w:sz w:val="24"/>
          <w:szCs w:val="24"/>
        </w:rPr>
        <w:t xml:space="preserve"> </w:t>
      </w:r>
      <w:r>
        <w:rPr>
          <w:rFonts w:ascii="Arial" w:hAnsi="Arial"/>
          <w:b/>
          <w:bCs/>
          <w:noProof/>
          <w:sz w:val="24"/>
          <w:szCs w:val="24"/>
        </w:rPr>
        <w:t>Feb</w:t>
      </w:r>
      <w:r w:rsidR="00E91E28">
        <w:rPr>
          <w:rFonts w:ascii="Arial" w:hAnsi="Arial"/>
          <w:b/>
          <w:bCs/>
          <w:noProof/>
          <w:sz w:val="24"/>
          <w:szCs w:val="24"/>
        </w:rPr>
        <w:t xml:space="preserve"> </w:t>
      </w:r>
      <w:r w:rsidR="00771E5D">
        <w:rPr>
          <w:rFonts w:ascii="Arial" w:hAnsi="Arial"/>
          <w:b/>
          <w:bCs/>
          <w:noProof/>
          <w:sz w:val="24"/>
          <w:szCs w:val="24"/>
        </w:rPr>
        <w:t>1</w:t>
      </w:r>
      <w:r>
        <w:rPr>
          <w:rFonts w:ascii="Arial" w:hAnsi="Arial"/>
          <w:b/>
          <w:bCs/>
          <w:noProof/>
          <w:sz w:val="24"/>
          <w:szCs w:val="24"/>
        </w:rPr>
        <w:t>7</w:t>
      </w:r>
      <w:r w:rsidR="00E91E28">
        <w:rPr>
          <w:rFonts w:ascii="Arial" w:hAnsi="Arial"/>
          <w:b/>
          <w:bCs/>
          <w:noProof/>
          <w:sz w:val="24"/>
          <w:szCs w:val="24"/>
        </w:rPr>
        <w:t>-2</w:t>
      </w:r>
      <w:r>
        <w:rPr>
          <w:rFonts w:ascii="Arial" w:hAnsi="Arial"/>
          <w:b/>
          <w:bCs/>
          <w:noProof/>
          <w:sz w:val="24"/>
          <w:szCs w:val="24"/>
        </w:rPr>
        <w:t>1</w:t>
      </w:r>
      <w:r w:rsidR="00E91E28" w:rsidRPr="00881346">
        <w:rPr>
          <w:rFonts w:ascii="Arial" w:hAnsi="Arial"/>
          <w:b/>
          <w:bCs/>
          <w:noProof/>
          <w:sz w:val="24"/>
          <w:szCs w:val="24"/>
        </w:rPr>
        <w:t>, 202</w:t>
      </w:r>
      <w:r>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B5F657B"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314D6F">
        <w:rPr>
          <w:rFonts w:ascii="Arial" w:hAnsi="Arial" w:cs="Arial"/>
          <w:sz w:val="24"/>
          <w:lang w:val="en-US"/>
        </w:rPr>
        <w:t>14</w:t>
      </w:r>
      <w:r w:rsidR="00E92B82">
        <w:rPr>
          <w:rFonts w:ascii="Arial" w:hAnsi="Arial" w:cs="Arial"/>
          <w:sz w:val="24"/>
          <w:lang w:val="en-US"/>
        </w:rPr>
        <w:t>.</w:t>
      </w:r>
      <w:r w:rsidR="00314D6F">
        <w:rPr>
          <w:rFonts w:ascii="Arial" w:hAnsi="Arial" w:cs="Arial"/>
          <w:sz w:val="24"/>
          <w:lang w:val="en-US"/>
        </w:rPr>
        <w:t>3</w:t>
      </w:r>
    </w:p>
    <w:p w14:paraId="4AA03D6B" w14:textId="15F5828C" w:rsidR="004D238B" w:rsidRPr="003639B5" w:rsidRDefault="004D238B" w:rsidP="008A7559">
      <w:pPr>
        <w:tabs>
          <w:tab w:val="left" w:pos="1985"/>
        </w:tabs>
        <w:spacing w:line="276" w:lineRule="auto"/>
        <w:ind w:left="1980" w:hanging="1980"/>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008A7559">
        <w:rPr>
          <w:rFonts w:ascii="Arial" w:hAnsi="Arial" w:cs="Arial"/>
          <w:b/>
          <w:sz w:val="24"/>
          <w:lang w:val="en-US"/>
        </w:rPr>
        <w:tab/>
      </w:r>
      <w:r w:rsidRPr="003639B5">
        <w:rPr>
          <w:rFonts w:ascii="Arial" w:hAnsi="Arial" w:cs="Arial"/>
          <w:sz w:val="24"/>
          <w:lang w:val="en-US"/>
        </w:rPr>
        <w:t>Qualcomm</w:t>
      </w:r>
      <w:r w:rsidR="008A7559">
        <w:rPr>
          <w:rFonts w:ascii="Arial" w:hAnsi="Arial" w:cs="Arial"/>
          <w:sz w:val="24"/>
          <w:lang w:val="en-US"/>
        </w:rPr>
        <w:t xml:space="preserve"> </w:t>
      </w:r>
      <w:r w:rsidRPr="003639B5">
        <w:rPr>
          <w:rFonts w:ascii="Arial" w:hAnsi="Arial" w:cs="Arial"/>
          <w:sz w:val="24"/>
          <w:lang w:val="en-US"/>
        </w:rPr>
        <w:t>Incorporated</w:t>
      </w:r>
      <w:r w:rsidR="008E4294">
        <w:rPr>
          <w:rFonts w:ascii="Arial" w:hAnsi="Arial" w:cs="Arial"/>
          <w:sz w:val="24"/>
          <w:lang w:val="en-US"/>
        </w:rPr>
        <w:t xml:space="preserve">, </w:t>
      </w:r>
      <w:r w:rsidR="008A7559" w:rsidRPr="008A7559">
        <w:rPr>
          <w:rFonts w:ascii="Arial" w:hAnsi="Arial" w:cs="Arial"/>
          <w:sz w:val="24"/>
          <w:lang w:val="en-US"/>
        </w:rPr>
        <w:t xml:space="preserve">Vodafone Group Plc, Vodafone </w:t>
      </w:r>
      <w:proofErr w:type="spellStart"/>
      <w:r w:rsidR="008A7559" w:rsidRPr="008A7559">
        <w:rPr>
          <w:rFonts w:ascii="Arial" w:hAnsi="Arial" w:cs="Arial"/>
          <w:sz w:val="24"/>
          <w:lang w:val="en-US"/>
        </w:rPr>
        <w:t>Telekomünikasyon</w:t>
      </w:r>
      <w:proofErr w:type="spellEnd"/>
      <w:r w:rsidR="008A7559" w:rsidRPr="008A7559">
        <w:rPr>
          <w:rFonts w:ascii="Arial" w:hAnsi="Arial" w:cs="Arial"/>
          <w:sz w:val="24"/>
          <w:lang w:val="en-US"/>
        </w:rPr>
        <w:t xml:space="preserve"> A.S.</w:t>
      </w:r>
    </w:p>
    <w:p w14:paraId="52F6778C" w14:textId="10DD70CB"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186BB1" w:rsidRPr="00186BB1">
        <w:rPr>
          <w:rFonts w:ascii="Arial" w:hAnsi="Arial" w:cs="Arial"/>
          <w:sz w:val="24"/>
          <w:lang w:val="en-US"/>
        </w:rPr>
        <w:t xml:space="preserve">Discussion on </w:t>
      </w:r>
      <w:r w:rsidR="003506DD">
        <w:rPr>
          <w:rFonts w:ascii="Arial" w:hAnsi="Arial" w:cs="Arial"/>
          <w:sz w:val="24"/>
          <w:lang w:val="en-US"/>
        </w:rPr>
        <w:t>Reply LS on OAM requirements to support Regenerative payload</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1E13F549" w14:textId="77777777" w:rsidR="000D7F18" w:rsidRDefault="000D7F18" w:rsidP="000D7F18">
      <w:r>
        <w:t xml:space="preserve">In RAN3#125bis it was agreed that TAI list for onboard </w:t>
      </w:r>
      <w:proofErr w:type="spellStart"/>
      <w:r>
        <w:t>gNB</w:t>
      </w:r>
      <w:proofErr w:type="spellEnd"/>
      <w:r>
        <w:t xml:space="preserve"> will be provided to AMF via OAM for NTN regenerative payload. Corresponding LS </w:t>
      </w:r>
      <w:r w:rsidRPr="00FC7B02">
        <w:rPr>
          <w:color w:val="000000"/>
        </w:rPr>
        <w:t>R3-245845</w:t>
      </w:r>
      <w:r>
        <w:rPr>
          <w:color w:val="000000"/>
        </w:rPr>
        <w:t xml:space="preserve"> </w:t>
      </w:r>
      <w:r>
        <w:t>was sent to SA2 and SA5 with RAN3 agreement. SA2 has sent a response LS R3-250023 stating that they have concerns on the RAN3 agreement on TAI.</w:t>
      </w:r>
    </w:p>
    <w:p w14:paraId="44D70005" w14:textId="77777777" w:rsidR="006E4E97" w:rsidRDefault="006E4E97" w:rsidP="00A57392">
      <w:pPr>
        <w:spacing w:line="276" w:lineRule="auto"/>
      </w:pP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4BD62CBE" w14:textId="76691094" w:rsidR="006E4E97" w:rsidRPr="006E4E97" w:rsidRDefault="006E4E97" w:rsidP="006E4E97">
            <w:pPr>
              <w:rPr>
                <w:rFonts w:ascii="Calibri" w:hAnsi="Calibri" w:cs="Calibri"/>
                <w:b/>
                <w:bCs/>
                <w:iCs/>
                <w:color w:val="FF0000"/>
                <w:sz w:val="16"/>
                <w:szCs w:val="16"/>
                <w:u w:val="single"/>
              </w:rPr>
            </w:pPr>
            <w:r w:rsidRPr="006E4E97">
              <w:rPr>
                <w:b/>
                <w:bCs/>
                <w:u w:val="single"/>
              </w:rPr>
              <w:t>R3-2500</w:t>
            </w:r>
            <w:r w:rsidR="000D7F18">
              <w:rPr>
                <w:b/>
                <w:bCs/>
                <w:u w:val="single"/>
              </w:rPr>
              <w:t>23</w:t>
            </w:r>
          </w:p>
          <w:p w14:paraId="236B7E82" w14:textId="77777777" w:rsidR="000D7F18" w:rsidRPr="006D41C8" w:rsidRDefault="000D7F18" w:rsidP="000D7F18">
            <w:pPr>
              <w:pStyle w:val="Header"/>
              <w:rPr>
                <w:lang w:eastAsia="zh-CN"/>
              </w:rPr>
            </w:pPr>
            <w:r w:rsidRPr="006D41C8">
              <w:rPr>
                <w:lang w:eastAsia="zh-CN"/>
              </w:rPr>
              <w:t>SA2 discussed the OAM based solution and aspects related to it are unclear to SA2.</w:t>
            </w:r>
          </w:p>
          <w:p w14:paraId="6DE0FB4B" w14:textId="77777777" w:rsidR="000D7F18" w:rsidRPr="006D41C8" w:rsidRDefault="000D7F18" w:rsidP="000D7F18">
            <w:pPr>
              <w:pStyle w:val="Header"/>
              <w:rPr>
                <w:lang w:eastAsia="zh-CN"/>
              </w:rPr>
            </w:pPr>
          </w:p>
          <w:p w14:paraId="6B1563AE" w14:textId="77777777" w:rsidR="000D7F18" w:rsidRPr="006D41C8" w:rsidRDefault="000D7F18" w:rsidP="000D7F18">
            <w:pPr>
              <w:pStyle w:val="Header"/>
              <w:rPr>
                <w:lang w:eastAsia="zh-CN"/>
              </w:rPr>
            </w:pPr>
            <w:r w:rsidRPr="006D41C8">
              <w:rPr>
                <w:lang w:eastAsia="zh-CN"/>
              </w:rPr>
              <w:t xml:space="preserve">SA2 understands that the TAIs broadcast by an NTN </w:t>
            </w:r>
            <w:proofErr w:type="spellStart"/>
            <w:r w:rsidRPr="006D41C8">
              <w:rPr>
                <w:lang w:eastAsia="zh-CN"/>
              </w:rPr>
              <w:t>gNB</w:t>
            </w:r>
            <w:proofErr w:type="spellEnd"/>
            <w:r w:rsidRPr="006D41C8">
              <w:rPr>
                <w:lang w:eastAsia="zh-CN"/>
              </w:rPr>
              <w:t xml:space="preserve"> are earth static, and the TAIs broadcast by the NTN </w:t>
            </w:r>
            <w:proofErr w:type="spellStart"/>
            <w:r w:rsidRPr="006D41C8">
              <w:rPr>
                <w:lang w:eastAsia="zh-CN"/>
              </w:rPr>
              <w:t>gNB</w:t>
            </w:r>
            <w:proofErr w:type="spellEnd"/>
            <w:r w:rsidRPr="006D41C8">
              <w:rPr>
                <w:lang w:eastAsia="zh-CN"/>
              </w:rPr>
              <w:t xml:space="preserve"> may change with the movement of the satellite. </w:t>
            </w:r>
          </w:p>
          <w:p w14:paraId="2E9DF8BB" w14:textId="77777777" w:rsidR="000D7F18" w:rsidRPr="006D41C8" w:rsidRDefault="000D7F18" w:rsidP="000D7F18">
            <w:pPr>
              <w:pStyle w:val="Header"/>
              <w:rPr>
                <w:lang w:eastAsia="zh-CN"/>
              </w:rPr>
            </w:pPr>
          </w:p>
          <w:p w14:paraId="7D5BF4C6" w14:textId="77777777" w:rsidR="000D7F18" w:rsidRPr="006D41C8" w:rsidRDefault="000D7F18" w:rsidP="000D7F18">
            <w:pPr>
              <w:pStyle w:val="Header"/>
              <w:rPr>
                <w:lang w:eastAsia="zh-CN"/>
              </w:rPr>
            </w:pPr>
            <w:r w:rsidRPr="006D41C8">
              <w:rPr>
                <w:lang w:eastAsia="zh-CN"/>
              </w:rPr>
              <w:t xml:space="preserve">SA2 also understands the NG Removal procedure is defined to remove interface between a </w:t>
            </w:r>
            <w:proofErr w:type="spellStart"/>
            <w:r w:rsidRPr="006D41C8">
              <w:rPr>
                <w:lang w:eastAsia="zh-CN"/>
              </w:rPr>
              <w:t>gNB</w:t>
            </w:r>
            <w:proofErr w:type="spellEnd"/>
            <w:r w:rsidRPr="006D41C8">
              <w:rPr>
                <w:lang w:eastAsia="zh-CN"/>
              </w:rPr>
              <w:t xml:space="preserve"> and an AMF. SA2 believes after receiving a NG Removal message, the AMF will release the information of supported TAIs and it is the </w:t>
            </w:r>
            <w:proofErr w:type="spellStart"/>
            <w:r w:rsidRPr="006D41C8">
              <w:rPr>
                <w:lang w:eastAsia="zh-CN"/>
              </w:rPr>
              <w:t>gNB</w:t>
            </w:r>
            <w:proofErr w:type="spellEnd"/>
            <w:r w:rsidRPr="006D41C8">
              <w:rPr>
                <w:lang w:eastAsia="zh-CN"/>
              </w:rPr>
              <w:t xml:space="preserve"> to determine the time to initiate the NG Removal procedure based on the AMFs serving area (e.g., the serving PLMN allowed operation area). Therefore the number of TAIs and related updates will be bounded by those which can be covered by a satellite while using a NTN gateway.</w:t>
            </w:r>
          </w:p>
          <w:p w14:paraId="4BCA3DC6" w14:textId="77777777" w:rsidR="000D7F18" w:rsidRPr="006D41C8" w:rsidRDefault="000D7F18" w:rsidP="000D7F18">
            <w:pPr>
              <w:pStyle w:val="Header"/>
              <w:rPr>
                <w:lang w:eastAsia="zh-CN"/>
              </w:rPr>
            </w:pPr>
          </w:p>
          <w:p w14:paraId="28B0B9DC" w14:textId="77777777" w:rsidR="000D7F18" w:rsidRPr="006D41C8" w:rsidRDefault="000D7F18" w:rsidP="000D7F18">
            <w:pPr>
              <w:pStyle w:val="Header"/>
              <w:rPr>
                <w:lang w:eastAsia="zh-CN"/>
              </w:rPr>
            </w:pPr>
            <w:r w:rsidRPr="006D41C8">
              <w:rPr>
                <w:lang w:eastAsia="zh-CN"/>
              </w:rPr>
              <w:t>SA2 would like confirm these understanding with RAN3.</w:t>
            </w:r>
          </w:p>
          <w:p w14:paraId="1ED6FA1A" w14:textId="77777777" w:rsidR="000D7F18" w:rsidRPr="006D41C8" w:rsidRDefault="000D7F18" w:rsidP="000D7F18">
            <w:pPr>
              <w:pStyle w:val="B1"/>
              <w:rPr>
                <w:lang w:eastAsia="zh-CN"/>
              </w:rPr>
            </w:pPr>
            <w:r w:rsidRPr="006D41C8">
              <w:rPr>
                <w:lang w:eastAsia="zh-CN"/>
              </w:rPr>
              <w:t>-</w:t>
            </w:r>
            <w:r w:rsidRPr="006D41C8">
              <w:rPr>
                <w:lang w:eastAsia="zh-CN"/>
              </w:rPr>
              <w:tab/>
              <w:t>SA2 discussed whether the OAM solution would have impacts to the existing procedures related to paging and sequencing of OAM updates and RAN3 updates towards the AMF, e.g. in NGAP Setup/configuration update etc. However, it was unclear to SA2 how the OAM solution would work based on the description in the incoming LS to be able to determine whether there are impacts.</w:t>
            </w:r>
          </w:p>
          <w:p w14:paraId="38456E5E" w14:textId="77777777" w:rsidR="000D7F18" w:rsidRPr="006D41C8" w:rsidRDefault="000D7F18" w:rsidP="000D7F18">
            <w:pPr>
              <w:pStyle w:val="B1"/>
              <w:rPr>
                <w:lang w:eastAsia="zh-CN"/>
              </w:rPr>
            </w:pPr>
            <w:r w:rsidRPr="006D41C8">
              <w:rPr>
                <w:lang w:eastAsia="zh-CN"/>
              </w:rPr>
              <w:t>-</w:t>
            </w:r>
            <w:r w:rsidRPr="006D41C8">
              <w:rPr>
                <w:lang w:eastAsia="zh-CN"/>
              </w:rPr>
              <w:tab/>
              <w:t xml:space="preserve">The frequency of updates by OAM was not clear to SA2 and whether the information provided to the AMF is a timetable of which TAIs the </w:t>
            </w:r>
            <w:proofErr w:type="spellStart"/>
            <w:r w:rsidRPr="006D41C8">
              <w:rPr>
                <w:lang w:eastAsia="zh-CN"/>
              </w:rPr>
              <w:t>gNB</w:t>
            </w:r>
            <w:proofErr w:type="spellEnd"/>
            <w:r w:rsidRPr="006D41C8">
              <w:rPr>
                <w:lang w:eastAsia="zh-CN"/>
              </w:rPr>
              <w:t xml:space="preserve"> will support at what time, or whether the updates are provided frequently as the satellite moves updating the AMF each time a change occurs. </w:t>
            </w:r>
          </w:p>
          <w:p w14:paraId="5AA7EB75" w14:textId="77777777" w:rsidR="000D7F18" w:rsidRPr="006D41C8" w:rsidRDefault="000D7F18" w:rsidP="000D7F18">
            <w:pPr>
              <w:pStyle w:val="Header"/>
              <w:rPr>
                <w:lang w:eastAsia="zh-CN"/>
              </w:rPr>
            </w:pPr>
          </w:p>
          <w:p w14:paraId="7700C323" w14:textId="77777777" w:rsidR="000D7F18" w:rsidRPr="006D41C8" w:rsidRDefault="000D7F18" w:rsidP="000D7F18">
            <w:pPr>
              <w:pStyle w:val="Header"/>
              <w:rPr>
                <w:lang w:eastAsia="zh-CN"/>
              </w:rPr>
            </w:pPr>
            <w:r w:rsidRPr="006D41C8">
              <w:rPr>
                <w:lang w:eastAsia="zh-CN"/>
              </w:rPr>
              <w:t>SA2 would like to confirm whether RAN3 and SA5 are aligned on the frequency and contents of the OAM updates to the AMF.</w:t>
            </w:r>
          </w:p>
          <w:p w14:paraId="734B1B89" w14:textId="77777777" w:rsidR="000D7F18" w:rsidRPr="006D41C8" w:rsidRDefault="000D7F18" w:rsidP="000D7F18">
            <w:pPr>
              <w:pStyle w:val="Header"/>
              <w:rPr>
                <w:lang w:eastAsia="zh-CN"/>
              </w:rPr>
            </w:pPr>
          </w:p>
          <w:p w14:paraId="236C407F" w14:textId="77777777" w:rsidR="000D7F18" w:rsidRPr="006D41C8" w:rsidRDefault="000D7F18" w:rsidP="000D7F18">
            <w:pPr>
              <w:pStyle w:val="Header"/>
              <w:rPr>
                <w:lang w:eastAsia="zh-CN"/>
              </w:rPr>
            </w:pPr>
            <w:r w:rsidRPr="006D41C8">
              <w:rPr>
                <w:lang w:eastAsia="zh-CN"/>
              </w:rPr>
              <w:t>Some companies in SA2 have concerns with the solutions agreed by RAN3, which changes the functional split between RAN and the core network.</w:t>
            </w:r>
          </w:p>
          <w:p w14:paraId="06C47AD3" w14:textId="7A40CFA9" w:rsidR="00771E5D" w:rsidRPr="00771E5D" w:rsidRDefault="00771E5D" w:rsidP="006E4E97">
            <w:pPr>
              <w:overflowPunct/>
              <w:autoSpaceDE/>
              <w:autoSpaceDN/>
              <w:adjustRightInd/>
              <w:spacing w:after="120" w:line="257" w:lineRule="auto"/>
              <w:contextualSpacing/>
              <w:jc w:val="both"/>
              <w:textAlignment w:val="auto"/>
              <w:rPr>
                <w:rFonts w:eastAsia="SimSun"/>
                <w:b/>
                <w:iCs/>
                <w:lang w:val="en-US" w:eastAsia="zh-CN"/>
              </w:rPr>
            </w:pPr>
          </w:p>
        </w:tc>
      </w:tr>
    </w:tbl>
    <w:p w14:paraId="34E705B2" w14:textId="05F5A866" w:rsidR="00DE6FFF" w:rsidRDefault="00DE6FFF" w:rsidP="00A57392">
      <w:pPr>
        <w:spacing w:line="276" w:lineRule="auto"/>
      </w:pPr>
    </w:p>
    <w:p w14:paraId="07288C3F" w14:textId="691F6796" w:rsidR="006E4E97" w:rsidRDefault="006E4E97" w:rsidP="006E4E97">
      <w:pPr>
        <w:spacing w:line="276" w:lineRule="auto"/>
      </w:pPr>
      <w:r>
        <w:t>In this paper we discuss our views on the SA2 LS response.</w:t>
      </w:r>
    </w:p>
    <w:p w14:paraId="7B502DCF" w14:textId="3EAB77E5" w:rsidR="00DE6FFF" w:rsidRDefault="002727D6" w:rsidP="0026702A">
      <w:pPr>
        <w:pStyle w:val="Heading1"/>
        <w:spacing w:line="276" w:lineRule="auto"/>
        <w:ind w:left="450"/>
      </w:pPr>
      <w:r>
        <w:lastRenderedPageBreak/>
        <w:t>Discussion</w:t>
      </w:r>
    </w:p>
    <w:p w14:paraId="32EC2D3E" w14:textId="53722483" w:rsidR="000D7F18" w:rsidRDefault="000D7F18" w:rsidP="000D7F18">
      <w:r>
        <w:t xml:space="preserve">As per the LS from SA2 above we observe the following concerns on the RAN3 agreement. </w:t>
      </w:r>
    </w:p>
    <w:p w14:paraId="24AAAE94" w14:textId="032105C4" w:rsidR="002B6F25" w:rsidRDefault="002B6F25" w:rsidP="000D7F18">
      <w:r>
        <w:t>RAN3 agreement introduces additional impacts to AMF (SA2), as AMF now have to receive TA updates via OAM instead of RAN.</w:t>
      </w:r>
    </w:p>
    <w:p w14:paraId="4FB45775" w14:textId="77777777" w:rsidR="002B6F25" w:rsidRDefault="002B6F25" w:rsidP="002B6F25">
      <w:r w:rsidRPr="002B6F25">
        <w:t>Supported TA list is a mandatory IE in NG Setup message. If TAI list is provided via OAM what should be provided in the NG Setup? If RAN also provides TA list in NG setup and OAM also provided TA list which list should AMF consider</w:t>
      </w:r>
      <w:r>
        <w:t>? W</w:t>
      </w:r>
      <w:r w:rsidRPr="005647A7">
        <w:t xml:space="preserve">hat happens to the legacy framework of TA update provided by RAN to AMF via NG. </w:t>
      </w:r>
      <w:r>
        <w:t>I</w:t>
      </w:r>
      <w:r w:rsidRPr="005647A7">
        <w:t xml:space="preserve">s </w:t>
      </w:r>
      <w:r>
        <w:t>the legacy NG procedure</w:t>
      </w:r>
      <w:r w:rsidRPr="005647A7">
        <w:t xml:space="preserve"> obsolete </w:t>
      </w:r>
      <w:r>
        <w:t xml:space="preserve">with the OAM solution </w:t>
      </w:r>
      <w:r w:rsidRPr="005647A7">
        <w:t xml:space="preserve">or OAM and NG </w:t>
      </w:r>
      <w:r>
        <w:t>based solution</w:t>
      </w:r>
      <w:r w:rsidRPr="005647A7">
        <w:t xml:space="preserve"> can co-exists, or </w:t>
      </w:r>
      <w:r>
        <w:t xml:space="preserve">if </w:t>
      </w:r>
      <w:r w:rsidRPr="005647A7">
        <w:t xml:space="preserve">both the </w:t>
      </w:r>
      <w:r>
        <w:t>RAN and OAM provides TA list which TA list takes precedence over the other?</w:t>
      </w:r>
    </w:p>
    <w:p w14:paraId="29907EDD" w14:textId="77777777" w:rsidR="000D7F18" w:rsidRDefault="000D7F18" w:rsidP="000D7F18">
      <w:r>
        <w:t>H</w:t>
      </w:r>
      <w:r w:rsidRPr="005647A7">
        <w:t xml:space="preserve">ow frequent </w:t>
      </w:r>
      <w:r>
        <w:t xml:space="preserve">OAM provide TAI </w:t>
      </w:r>
      <w:r w:rsidRPr="005647A7">
        <w:t xml:space="preserve">update </w:t>
      </w:r>
      <w:r>
        <w:t>t</w:t>
      </w:r>
      <w:r w:rsidRPr="005647A7">
        <w:t>o AMF</w:t>
      </w:r>
      <w:r>
        <w:t>?</w:t>
      </w:r>
      <w:r w:rsidRPr="005647A7">
        <w:t xml:space="preserve"> For example, should OAM send this list once when AMF comes up or every</w:t>
      </w:r>
      <w:r>
        <w:t xml:space="preserve"> </w:t>
      </w:r>
      <w:r w:rsidRPr="005647A7">
        <w:t>time a new RAN is covering a particular TA etc</w:t>
      </w:r>
    </w:p>
    <w:p w14:paraId="1BB7E9B6" w14:textId="5FDA90BD" w:rsidR="000D7F18" w:rsidRDefault="000D7F18" w:rsidP="000D7F18">
      <w:pPr>
        <w:pStyle w:val="Observation"/>
        <w:spacing w:after="0"/>
      </w:pPr>
      <w:bookmarkStart w:id="1" w:name="_Toc189508210"/>
      <w:bookmarkStart w:id="2" w:name="_Toc189510117"/>
      <w:bookmarkStart w:id="3" w:name="_Toc189560256"/>
      <w:bookmarkStart w:id="4" w:name="_Toc189765615"/>
      <w:r>
        <w:t>The following gaps are observed on RAN3 agreement to send TAI list to AMF via OAM instead of NGAP for NTN Regenerative Payload –</w:t>
      </w:r>
      <w:bookmarkEnd w:id="1"/>
      <w:bookmarkEnd w:id="2"/>
      <w:bookmarkEnd w:id="3"/>
      <w:bookmarkEnd w:id="4"/>
      <w:r>
        <w:t xml:space="preserve"> </w:t>
      </w:r>
    </w:p>
    <w:p w14:paraId="6EE34A10" w14:textId="4F30ED28" w:rsidR="002B6F25" w:rsidRDefault="002B6F25" w:rsidP="000D7F18">
      <w:pPr>
        <w:pStyle w:val="Observation"/>
        <w:numPr>
          <w:ilvl w:val="0"/>
          <w:numId w:val="46"/>
        </w:numPr>
      </w:pPr>
      <w:bookmarkStart w:id="5" w:name="_Toc189560257"/>
      <w:bookmarkStart w:id="6" w:name="_Toc189765616"/>
      <w:bookmarkStart w:id="7" w:name="_Toc189508211"/>
      <w:bookmarkStart w:id="8" w:name="_Toc189510118"/>
      <w:r w:rsidRPr="002B6F25">
        <w:t>Supported TA list is a mandatory IE in NG Setup message. If TAI list is provided via OAM what should be provided in the NG Setup? If RAN also provides TA list in NG setup and OAM also provided TA list which list should AMF consider</w:t>
      </w:r>
      <w:bookmarkEnd w:id="5"/>
      <w:bookmarkEnd w:id="6"/>
    </w:p>
    <w:p w14:paraId="486BE601" w14:textId="77777777" w:rsidR="000D7F18" w:rsidRDefault="000D7F18" w:rsidP="000D7F18">
      <w:pPr>
        <w:pStyle w:val="Observation"/>
        <w:numPr>
          <w:ilvl w:val="0"/>
          <w:numId w:val="46"/>
        </w:numPr>
      </w:pPr>
      <w:bookmarkStart w:id="9" w:name="_Toc189508212"/>
      <w:bookmarkStart w:id="10" w:name="_Toc189510119"/>
      <w:bookmarkStart w:id="11" w:name="_Toc189560258"/>
      <w:bookmarkStart w:id="12" w:name="_Toc189765617"/>
      <w:bookmarkEnd w:id="7"/>
      <w:bookmarkEnd w:id="8"/>
      <w:r>
        <w:t>Impact</w:t>
      </w:r>
      <w:r w:rsidRPr="005647A7">
        <w:t xml:space="preserve"> to the legacy framework of TA update provided by RAN to AMF via NG</w:t>
      </w:r>
      <w:r>
        <w:t>AP is unclear</w:t>
      </w:r>
      <w:r w:rsidRPr="005647A7">
        <w:t xml:space="preserve">. </w:t>
      </w:r>
      <w:r>
        <w:t>I</w:t>
      </w:r>
      <w:r w:rsidRPr="005647A7">
        <w:t xml:space="preserve">s </w:t>
      </w:r>
      <w:r>
        <w:t>the legacy NG procedure</w:t>
      </w:r>
      <w:r w:rsidRPr="005647A7">
        <w:t xml:space="preserve"> obsolete </w:t>
      </w:r>
      <w:r>
        <w:t xml:space="preserve">with the OAM solution </w:t>
      </w:r>
      <w:r w:rsidRPr="005647A7">
        <w:t xml:space="preserve">or OAM and NG </w:t>
      </w:r>
      <w:r>
        <w:t>based solution</w:t>
      </w:r>
      <w:r w:rsidRPr="005647A7">
        <w:t xml:space="preserve"> can co-exists, or </w:t>
      </w:r>
      <w:r>
        <w:t xml:space="preserve">if </w:t>
      </w:r>
      <w:r w:rsidRPr="005647A7">
        <w:t xml:space="preserve">both the </w:t>
      </w:r>
      <w:r>
        <w:t>RAN and OAM provides TA list which TA list takes precedence over the other?</w:t>
      </w:r>
      <w:bookmarkEnd w:id="9"/>
      <w:bookmarkEnd w:id="10"/>
      <w:bookmarkEnd w:id="11"/>
      <w:bookmarkEnd w:id="12"/>
    </w:p>
    <w:p w14:paraId="4B101BAB" w14:textId="77777777" w:rsidR="002B6F25" w:rsidRDefault="002B6F25" w:rsidP="002B6F25">
      <w:pPr>
        <w:pStyle w:val="Observation"/>
        <w:numPr>
          <w:ilvl w:val="0"/>
          <w:numId w:val="46"/>
        </w:numPr>
      </w:pPr>
      <w:bookmarkStart w:id="13" w:name="_Toc189560259"/>
      <w:bookmarkStart w:id="14" w:name="_Toc189765618"/>
      <w:r>
        <w:t xml:space="preserve">Frequency of the TAI </w:t>
      </w:r>
      <w:r w:rsidRPr="005647A7">
        <w:t xml:space="preserve">update </w:t>
      </w:r>
      <w:r>
        <w:t>from OAM t</w:t>
      </w:r>
      <w:r w:rsidRPr="005647A7">
        <w:t>o AMF</w:t>
      </w:r>
      <w:r>
        <w:t xml:space="preserve"> is unknown.</w:t>
      </w:r>
      <w:r w:rsidRPr="005647A7">
        <w:t xml:space="preserve"> For example, should OAM send this list once when AMF comes up or every</w:t>
      </w:r>
      <w:r>
        <w:t xml:space="preserve"> </w:t>
      </w:r>
      <w:r w:rsidRPr="005647A7">
        <w:t>time a new RAN is covering a particular TA etc</w:t>
      </w:r>
      <w:bookmarkEnd w:id="13"/>
      <w:bookmarkEnd w:id="14"/>
    </w:p>
    <w:p w14:paraId="53504FBE" w14:textId="77777777" w:rsidR="002B6F25" w:rsidRPr="002B6F25" w:rsidRDefault="002B6F25" w:rsidP="002B6F25"/>
    <w:p w14:paraId="6E638A4E" w14:textId="26CC16EE" w:rsidR="000D7F18" w:rsidRDefault="000D7F18" w:rsidP="000D7F18">
      <w:r>
        <w:t xml:space="preserve">To avoid the above issues, we think the following solution options are possible – </w:t>
      </w:r>
    </w:p>
    <w:p w14:paraId="7BBDB949" w14:textId="43A3238E" w:rsidR="000D7F18" w:rsidRDefault="000D7F18" w:rsidP="000D7F18">
      <w:pPr>
        <w:pStyle w:val="ListParagraph"/>
        <w:numPr>
          <w:ilvl w:val="0"/>
          <w:numId w:val="47"/>
        </w:numPr>
      </w:pPr>
      <w:r>
        <w:t xml:space="preserve">Option 1 - Enhance NG Setup procedure to provide the complete TAI list served by NTN Regenerative payload </w:t>
      </w:r>
      <w:proofErr w:type="spellStart"/>
      <w:r>
        <w:t>gNB</w:t>
      </w:r>
      <w:proofErr w:type="spellEnd"/>
      <w:r>
        <w:t xml:space="preserve"> to AMF instead of OAM solution. </w:t>
      </w:r>
    </w:p>
    <w:p w14:paraId="2FE0C493" w14:textId="77777777" w:rsidR="000D7F18" w:rsidRDefault="000D7F18" w:rsidP="000D7F18">
      <w:pPr>
        <w:pStyle w:val="ListParagraph"/>
      </w:pPr>
    </w:p>
    <w:p w14:paraId="387A158A" w14:textId="77777777" w:rsidR="000D7F18" w:rsidRDefault="000D7F18" w:rsidP="000D7F18">
      <w:pPr>
        <w:pStyle w:val="ListParagraph"/>
        <w:numPr>
          <w:ilvl w:val="0"/>
          <w:numId w:val="47"/>
        </w:numPr>
      </w:pPr>
      <w:r>
        <w:t>Option 2 - For NTN TAI update RAN3 provides requirements on the TAI format and frequency to SA5 and SA2. Also mention in TS 38.413 or in TS 38.300 specification that TA update for NTN Regenerative payload is performed only via OAM and the legacy NGAP Configuration Update for TA update is not used.</w:t>
      </w:r>
    </w:p>
    <w:p w14:paraId="64D7C56A" w14:textId="77777777" w:rsidR="000D7F18" w:rsidRDefault="000D7F18" w:rsidP="000D7F18">
      <w:pPr>
        <w:pStyle w:val="ListParagraph"/>
      </w:pPr>
    </w:p>
    <w:p w14:paraId="3E9917E3" w14:textId="77777777" w:rsidR="000D7F18" w:rsidRDefault="000D7F18" w:rsidP="000D7F18">
      <w:pPr>
        <w:pStyle w:val="ListParagraph"/>
        <w:numPr>
          <w:ilvl w:val="0"/>
          <w:numId w:val="47"/>
        </w:numPr>
      </w:pPr>
      <w:r>
        <w:t>Option 3 – “DO NOTHING” stick to legacy procedure of TA update over NG to avoid AMF impacts and uniform solution for NTN Transparent and Regenerative payload.</w:t>
      </w:r>
    </w:p>
    <w:p w14:paraId="164C6525" w14:textId="77777777" w:rsidR="000D7F18" w:rsidRDefault="000D7F18" w:rsidP="000D7F18">
      <w:pPr>
        <w:pStyle w:val="ListParagraph"/>
      </w:pPr>
    </w:p>
    <w:p w14:paraId="5362F48B" w14:textId="67CC1665" w:rsidR="000D7F18" w:rsidRDefault="000D7F18" w:rsidP="000D7F18">
      <w:r>
        <w:t>Our preference is Option 3. As we want to have a uniform solution across NTN Transparent and regenerative payloads. Corresponding LS response is provided in the Annex.</w:t>
      </w:r>
    </w:p>
    <w:p w14:paraId="1236479E" w14:textId="67110376" w:rsidR="000D7F18" w:rsidRPr="00C973A6" w:rsidRDefault="000D7F18" w:rsidP="000D7F18">
      <w:pPr>
        <w:pStyle w:val="PropObs"/>
        <w:numPr>
          <w:ilvl w:val="0"/>
          <w:numId w:val="26"/>
        </w:numPr>
        <w:rPr>
          <w:rFonts w:ascii="Times New Roman" w:eastAsia="Times New Roman" w:hAnsi="Times New Roman" w:cs="Times New Roman"/>
          <w:bCs w:val="0"/>
          <w:sz w:val="20"/>
          <w:szCs w:val="20"/>
          <w:lang w:val="en-GB" w:eastAsia="en-US"/>
        </w:rPr>
      </w:pPr>
      <w:bookmarkStart w:id="15" w:name="_Toc189508214"/>
      <w:bookmarkStart w:id="16" w:name="_Toc189510115"/>
      <w:bookmarkStart w:id="17" w:name="_Toc189560260"/>
      <w:bookmarkStart w:id="18" w:name="_Toc189765085"/>
      <w:bookmarkStart w:id="19" w:name="_Toc189765528"/>
      <w:bookmarkStart w:id="20" w:name="_Toc189765611"/>
      <w:r>
        <w:rPr>
          <w:rFonts w:ascii="Times New Roman" w:eastAsia="Times New Roman" w:hAnsi="Times New Roman" w:cs="Times New Roman"/>
          <w:bCs w:val="0"/>
          <w:sz w:val="20"/>
          <w:szCs w:val="20"/>
          <w:lang w:val="en-GB" w:eastAsia="en-US"/>
        </w:rPr>
        <w:t xml:space="preserve">We </w:t>
      </w:r>
      <w:r w:rsidRPr="007C49B2">
        <w:rPr>
          <w:rFonts w:ascii="Times New Roman" w:eastAsia="Times New Roman" w:hAnsi="Times New Roman" w:cs="Times New Roman"/>
          <w:bCs w:val="0"/>
          <w:sz w:val="20"/>
          <w:szCs w:val="20"/>
          <w:lang w:val="en-GB" w:eastAsia="en-US"/>
        </w:rPr>
        <w:t xml:space="preserve">prefer Option 3 “DO NOTHING” approach and stick with legacy procedure of TA update over NG to avoid AMF impacts and have uniform solution across NTN transparent and Regenerative </w:t>
      </w:r>
      <w:r>
        <w:rPr>
          <w:rFonts w:ascii="Times New Roman" w:eastAsia="Times New Roman" w:hAnsi="Times New Roman" w:cs="Times New Roman"/>
          <w:bCs w:val="0"/>
          <w:sz w:val="20"/>
          <w:szCs w:val="20"/>
          <w:lang w:val="en-GB" w:eastAsia="en-US"/>
        </w:rPr>
        <w:t xml:space="preserve">payloads. </w:t>
      </w:r>
      <w:r w:rsidR="00B341AC">
        <w:rPr>
          <w:rFonts w:ascii="Times New Roman" w:eastAsia="Times New Roman" w:hAnsi="Times New Roman" w:cs="Times New Roman"/>
          <w:bCs w:val="0"/>
          <w:sz w:val="20"/>
          <w:szCs w:val="20"/>
          <w:lang w:val="en-GB" w:eastAsia="en-US"/>
        </w:rPr>
        <w:t xml:space="preserve">Corresponding LS response is provided in </w:t>
      </w:r>
      <w:r>
        <w:rPr>
          <w:rFonts w:ascii="Times New Roman" w:eastAsia="Times New Roman" w:hAnsi="Times New Roman" w:cs="Times New Roman"/>
          <w:bCs w:val="0"/>
          <w:sz w:val="20"/>
          <w:szCs w:val="20"/>
          <w:lang w:val="en-GB" w:eastAsia="en-US"/>
        </w:rPr>
        <w:t>the annex.</w:t>
      </w:r>
      <w:bookmarkEnd w:id="15"/>
      <w:bookmarkEnd w:id="16"/>
      <w:bookmarkEnd w:id="17"/>
      <w:bookmarkEnd w:id="18"/>
      <w:bookmarkEnd w:id="19"/>
      <w:bookmarkEnd w:id="20"/>
    </w:p>
    <w:p w14:paraId="26718FC1" w14:textId="77777777" w:rsidR="00500816" w:rsidRDefault="00500816" w:rsidP="004E733A">
      <w:pPr>
        <w:rPr>
          <w:lang w:eastAsia="zh-CN"/>
        </w:rPr>
      </w:pPr>
    </w:p>
    <w:p w14:paraId="2B893E1F" w14:textId="77777777" w:rsidR="00451E1B" w:rsidRDefault="00451E1B" w:rsidP="00C94003">
      <w:pPr>
        <w:rPr>
          <w:lang w:eastAsia="zh-CN"/>
        </w:rPr>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5ACD9756" w14:textId="77777777" w:rsidR="00B341AC"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lastRenderedPageBreak/>
        <w:fldChar w:fldCharType="begin"/>
      </w:r>
      <w:r w:rsidRPr="00113C98">
        <w:rPr>
          <w:b/>
        </w:rPr>
        <w:instrText xml:space="preserve"> TOC \t "Observation" \z \n \* MERGEFORMAT </w:instrText>
      </w:r>
      <w:r w:rsidRPr="00113C98">
        <w:rPr>
          <w:b/>
        </w:rPr>
        <w:fldChar w:fldCharType="separate"/>
      </w:r>
      <w:r w:rsidR="00B341AC">
        <w:rPr>
          <w:noProof/>
        </w:rPr>
        <w:t>Observation 1.</w:t>
      </w:r>
      <w:r w:rsidR="00B341AC">
        <w:rPr>
          <w:rFonts w:asciiTheme="minorHAnsi" w:eastAsiaTheme="minorEastAsia" w:hAnsiTheme="minorHAnsi" w:cstheme="minorBidi"/>
          <w:noProof/>
          <w:kern w:val="2"/>
          <w:sz w:val="24"/>
          <w:szCs w:val="24"/>
          <w:lang w:val="en-US"/>
          <w14:ligatures w14:val="standardContextual"/>
        </w:rPr>
        <w:tab/>
      </w:r>
      <w:r w:rsidR="00B341AC">
        <w:rPr>
          <w:noProof/>
        </w:rPr>
        <w:t>The following gaps are observed on RAN3 agreement to send TAI list to AMF via OAM instead of NGAP for NTN Regenerative Payload –</w:t>
      </w:r>
    </w:p>
    <w:p w14:paraId="1C33AC50" w14:textId="77777777" w:rsidR="00B341AC" w:rsidRDefault="00B341AC">
      <w:pPr>
        <w:pStyle w:val="TOC1"/>
        <w:rPr>
          <w:rFonts w:asciiTheme="minorHAnsi" w:eastAsiaTheme="minorEastAsia" w:hAnsiTheme="minorHAnsi" w:cstheme="minorBidi"/>
          <w:noProof/>
          <w:kern w:val="2"/>
          <w:sz w:val="24"/>
          <w:szCs w:val="24"/>
          <w:lang w:val="en-US"/>
          <w14:ligatures w14:val="standardContextual"/>
        </w:rPr>
      </w:pPr>
      <w:r w:rsidRPr="00062874">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Supported TA list is a mandatory IE in NG Setup message. If TAI list is provided via OAM what should be provided in the NG Setup? If RAN also provides TA list in NG setup and OAM also provided TA list which list should AMF consider</w:t>
      </w:r>
    </w:p>
    <w:p w14:paraId="05664C63" w14:textId="77777777" w:rsidR="00B341AC" w:rsidRDefault="00B341AC">
      <w:pPr>
        <w:pStyle w:val="TOC1"/>
        <w:rPr>
          <w:rFonts w:asciiTheme="minorHAnsi" w:eastAsiaTheme="minorEastAsia" w:hAnsiTheme="minorHAnsi" w:cstheme="minorBidi"/>
          <w:noProof/>
          <w:kern w:val="2"/>
          <w:sz w:val="24"/>
          <w:szCs w:val="24"/>
          <w:lang w:val="en-US"/>
          <w14:ligatures w14:val="standardContextual"/>
        </w:rPr>
      </w:pPr>
      <w:r w:rsidRPr="00062874">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Impact to the legacy framework of TA update provided by RAN to AMF via NGAP is unclear. Is the legacy NG procedure obsolete with the OAM solution or OAM and NG based solution can co-exists, or if both the RAN and OAM provides TA list which TA list takes precedence over the other?</w:t>
      </w:r>
    </w:p>
    <w:p w14:paraId="408D24D7" w14:textId="77777777" w:rsidR="00B341AC" w:rsidRDefault="00B341AC">
      <w:pPr>
        <w:pStyle w:val="TOC1"/>
        <w:rPr>
          <w:rFonts w:asciiTheme="minorHAnsi" w:eastAsiaTheme="minorEastAsia" w:hAnsiTheme="minorHAnsi" w:cstheme="minorBidi"/>
          <w:noProof/>
          <w:kern w:val="2"/>
          <w:sz w:val="24"/>
          <w:szCs w:val="24"/>
          <w:lang w:val="en-US"/>
          <w14:ligatures w14:val="standardContextual"/>
        </w:rPr>
      </w:pPr>
      <w:r w:rsidRPr="00062874">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Frequency of the TAI update from OAM to AMF is unknown. For example, should OAM send this list once when AMF comes up or every time a new RAN is covering a particular TA etc</w:t>
      </w:r>
    </w:p>
    <w:p w14:paraId="2509F800" w14:textId="01CB32C3"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58458DAF" w14:textId="77777777" w:rsidR="00B341AC"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B341AC" w:rsidRPr="005D7988">
        <w:rPr>
          <w:noProof/>
        </w:rPr>
        <w:t>Proposal 1:</w:t>
      </w:r>
      <w:r w:rsidR="00B341AC">
        <w:rPr>
          <w:rFonts w:asciiTheme="minorHAnsi" w:eastAsiaTheme="minorEastAsia" w:hAnsiTheme="minorHAnsi" w:cstheme="minorBidi"/>
          <w:noProof/>
          <w:kern w:val="2"/>
          <w:sz w:val="24"/>
          <w:szCs w:val="24"/>
          <w:lang w:val="en-US"/>
          <w14:ligatures w14:val="standardContextual"/>
        </w:rPr>
        <w:tab/>
      </w:r>
      <w:r w:rsidR="00B341AC" w:rsidRPr="005D7988">
        <w:rPr>
          <w:noProof/>
        </w:rPr>
        <w:t>We prefer Option 3 “DO NOTHING” approach and stick with legacy procedure of TA update over NG to avoid AMF impacts and have uniform solution across NTN transparent and Regenerative payloads. Corresponding LS response is provided in the annex.</w:t>
      </w:r>
    </w:p>
    <w:p w14:paraId="2CFD68AB" w14:textId="7F594B49" w:rsidR="00421966" w:rsidRDefault="00E15BED" w:rsidP="004E6F42">
      <w:pPr>
        <w:spacing w:line="276" w:lineRule="auto"/>
        <w:jc w:val="both"/>
        <w:rPr>
          <w:b/>
        </w:rPr>
      </w:pPr>
      <w:r w:rsidRPr="00113C98">
        <w:rPr>
          <w:b/>
        </w:rPr>
        <w:fldChar w:fldCharType="end"/>
      </w:r>
    </w:p>
    <w:p w14:paraId="6ED83BFF" w14:textId="17A065DD" w:rsidR="0041539C" w:rsidRDefault="00894156" w:rsidP="0041539C">
      <w:pPr>
        <w:pStyle w:val="Heading1"/>
      </w:pPr>
      <w:r>
        <w:t xml:space="preserve">Annex - </w:t>
      </w:r>
      <w:r w:rsidR="0041539C">
        <w:t>LS Response</w:t>
      </w:r>
    </w:p>
    <w:p w14:paraId="1AD4169C" w14:textId="77777777" w:rsidR="00120D62" w:rsidRDefault="00120D62" w:rsidP="0041539C">
      <w:pPr>
        <w:pStyle w:val="Proposal"/>
      </w:pPr>
    </w:p>
    <w:p w14:paraId="3E2B3D28" w14:textId="4E5E92D7" w:rsidR="0041539C" w:rsidRPr="000F4E43" w:rsidRDefault="0041539C" w:rsidP="0041539C">
      <w:pPr>
        <w:pStyle w:val="Title"/>
        <w:ind w:hanging="1699"/>
      </w:pPr>
      <w:r w:rsidRPr="000F4E43">
        <w:t>Title:</w:t>
      </w:r>
      <w:r w:rsidRPr="000F4E43">
        <w:tab/>
      </w:r>
      <w:r w:rsidRPr="00BE7A2C">
        <w:rPr>
          <w:color w:val="0D0D0D"/>
        </w:rPr>
        <w:t xml:space="preserve">Reply LS on </w:t>
      </w:r>
      <w:bookmarkStart w:id="21" w:name="_Hlk189508559"/>
      <w:r w:rsidR="004213AA" w:rsidRPr="00FC7B02">
        <w:rPr>
          <w:color w:val="000000"/>
        </w:rPr>
        <w:t>OAM requirements to support regenerative payload</w:t>
      </w:r>
      <w:bookmarkEnd w:id="21"/>
    </w:p>
    <w:p w14:paraId="1BD5F6A8" w14:textId="3E76920C" w:rsidR="0041539C" w:rsidRPr="000F4E43" w:rsidRDefault="0041539C" w:rsidP="0041539C">
      <w:pPr>
        <w:pStyle w:val="Title"/>
        <w:ind w:hanging="1699"/>
      </w:pPr>
      <w:r w:rsidRPr="000F4E43">
        <w:t>Response to:</w:t>
      </w:r>
      <w:r w:rsidRPr="000F4E43">
        <w:tab/>
      </w:r>
      <w:r w:rsidR="004213AA" w:rsidRPr="00FC7B02">
        <w:rPr>
          <w:color w:val="000000"/>
        </w:rPr>
        <w:t>LS on OAM requirements to support regenerative payload from RAN3</w:t>
      </w:r>
      <w:r w:rsidR="004213AA">
        <w:rPr>
          <w:bCs w:val="0"/>
        </w:rPr>
        <w:t xml:space="preserve"> </w:t>
      </w:r>
      <w:r>
        <w:rPr>
          <w:bCs w:val="0"/>
        </w:rPr>
        <w:t>(R3-</w:t>
      </w:r>
      <w:r>
        <w:t>2500</w:t>
      </w:r>
      <w:r w:rsidR="004213AA">
        <w:t>23</w:t>
      </w:r>
      <w:r>
        <w:rPr>
          <w:bCs w:val="0"/>
        </w:rPr>
        <w:t>)</w:t>
      </w:r>
    </w:p>
    <w:p w14:paraId="7A645DAD" w14:textId="175F163E" w:rsidR="0041539C" w:rsidRPr="000F4E43" w:rsidRDefault="0041539C" w:rsidP="0041539C">
      <w:pPr>
        <w:pStyle w:val="Title"/>
        <w:ind w:hanging="1699"/>
      </w:pPr>
      <w:r w:rsidRPr="000F4E43">
        <w:t>Release:</w:t>
      </w:r>
      <w:r w:rsidRPr="000F4E43">
        <w:tab/>
      </w:r>
      <w:r w:rsidRPr="00AD0EB3">
        <w:t xml:space="preserve">Release </w:t>
      </w:r>
      <w:r>
        <w:t>1</w:t>
      </w:r>
      <w:r w:rsidR="004213AA">
        <w:t>9</w:t>
      </w:r>
    </w:p>
    <w:p w14:paraId="776A9D19" w14:textId="4689BEEB" w:rsidR="0041539C" w:rsidRPr="000F4E43" w:rsidRDefault="0041539C" w:rsidP="0041539C">
      <w:pPr>
        <w:pStyle w:val="Title"/>
        <w:ind w:hanging="1699"/>
      </w:pPr>
      <w:r w:rsidRPr="000F4E43">
        <w:t>Work Item:</w:t>
      </w:r>
      <w:r w:rsidRPr="000F4E43">
        <w:tab/>
      </w:r>
      <w:r w:rsidR="004213AA" w:rsidRPr="00FC7B02">
        <w:rPr>
          <w:color w:val="000000"/>
        </w:rPr>
        <w:t>5GSAT_Ph3</w:t>
      </w:r>
      <w:r w:rsidR="004213AA">
        <w:rPr>
          <w:color w:val="000000"/>
        </w:rPr>
        <w:t>-</w:t>
      </w:r>
      <w:r w:rsidR="004213AA" w:rsidRPr="00FC7B02">
        <w:rPr>
          <w:color w:val="000000"/>
        </w:rPr>
        <w:t>ARC</w:t>
      </w:r>
    </w:p>
    <w:p w14:paraId="5019AD9C" w14:textId="77777777" w:rsidR="0041539C" w:rsidRPr="000F4E43" w:rsidRDefault="0041539C" w:rsidP="0041539C">
      <w:pPr>
        <w:spacing w:after="60"/>
        <w:rPr>
          <w:rFonts w:ascii="Arial" w:hAnsi="Arial" w:cs="Arial"/>
          <w:b/>
        </w:rPr>
      </w:pPr>
    </w:p>
    <w:p w14:paraId="0426184F" w14:textId="5CBD7A13" w:rsidR="0041539C" w:rsidRPr="00DA46DD" w:rsidRDefault="0041539C" w:rsidP="0041539C">
      <w:pPr>
        <w:pStyle w:val="Source"/>
        <w:ind w:left="1710" w:hanging="1699"/>
        <w:rPr>
          <w:lang w:val="fr-FR"/>
        </w:rPr>
      </w:pPr>
      <w:r w:rsidRPr="00DA46DD">
        <w:rPr>
          <w:lang w:val="fr-FR"/>
        </w:rPr>
        <w:t>Source:</w:t>
      </w:r>
      <w:r w:rsidRPr="00DA46DD">
        <w:rPr>
          <w:lang w:val="fr-FR"/>
        </w:rPr>
        <w:tab/>
      </w:r>
      <w:r w:rsidR="005F3F05">
        <w:rPr>
          <w:lang w:val="fr-FR"/>
        </w:rPr>
        <w:t xml:space="preserve">Qualcomm [To </w:t>
      </w:r>
      <w:proofErr w:type="spellStart"/>
      <w:r w:rsidR="005F3F05">
        <w:rPr>
          <w:lang w:val="fr-FR"/>
        </w:rPr>
        <w:t>be</w:t>
      </w:r>
      <w:proofErr w:type="spellEnd"/>
      <w:r w:rsidR="005F3F05">
        <w:rPr>
          <w:lang w:val="fr-FR"/>
        </w:rPr>
        <w:t xml:space="preserve"> </w:t>
      </w:r>
      <w:r w:rsidRPr="005F3F05">
        <w:rPr>
          <w:lang w:val="fr-FR"/>
        </w:rPr>
        <w:t>RAN3</w:t>
      </w:r>
      <w:r w:rsidR="005F3F05" w:rsidRPr="005F3F05">
        <w:rPr>
          <w:lang w:val="fr-FR"/>
        </w:rPr>
        <w:t>]</w:t>
      </w:r>
    </w:p>
    <w:p w14:paraId="447F51FC" w14:textId="74FF8B40" w:rsidR="0041539C" w:rsidRPr="00DA46DD" w:rsidRDefault="0041539C" w:rsidP="0041539C">
      <w:pPr>
        <w:pStyle w:val="Source"/>
        <w:ind w:left="1710" w:hanging="1699"/>
        <w:rPr>
          <w:lang w:val="fr-FR"/>
        </w:rPr>
      </w:pPr>
      <w:r w:rsidRPr="00DA46DD">
        <w:rPr>
          <w:lang w:val="fr-FR"/>
        </w:rPr>
        <w:t>To:</w:t>
      </w:r>
      <w:r w:rsidRPr="00DA46DD">
        <w:rPr>
          <w:lang w:val="fr-FR"/>
        </w:rPr>
        <w:tab/>
      </w:r>
      <w:r w:rsidRPr="0041539C">
        <w:rPr>
          <w:b w:val="0"/>
          <w:bCs/>
          <w:lang w:val="fr-FR"/>
        </w:rPr>
        <w:t>SA2</w:t>
      </w:r>
      <w:r>
        <w:rPr>
          <w:lang w:val="fr-FR"/>
        </w:rPr>
        <w:t xml:space="preserve">, </w:t>
      </w:r>
      <w:r w:rsidR="004213AA">
        <w:rPr>
          <w:b w:val="0"/>
          <w:bCs/>
          <w:lang w:val="fr-FR"/>
        </w:rPr>
        <w:t>SA5</w:t>
      </w:r>
    </w:p>
    <w:p w14:paraId="63790EBB" w14:textId="77777777" w:rsidR="0041539C" w:rsidRPr="00DA46DD" w:rsidRDefault="0041539C" w:rsidP="0041539C">
      <w:pPr>
        <w:pStyle w:val="Source"/>
        <w:ind w:left="1710" w:hanging="1699"/>
        <w:rPr>
          <w:lang w:val="fr-FR"/>
        </w:rPr>
      </w:pPr>
      <w:r w:rsidRPr="00DA46DD">
        <w:rPr>
          <w:lang w:val="fr-FR"/>
        </w:rPr>
        <w:t>Cc:</w:t>
      </w:r>
      <w:r w:rsidRPr="00DA46DD">
        <w:rPr>
          <w:lang w:val="fr-FR"/>
        </w:rPr>
        <w:tab/>
      </w:r>
      <w:r>
        <w:rPr>
          <w:b w:val="0"/>
          <w:bCs/>
          <w:lang w:val="fr-FR"/>
        </w:rPr>
        <w:t>CT1</w:t>
      </w:r>
    </w:p>
    <w:p w14:paraId="36370223" w14:textId="77777777" w:rsidR="0041539C" w:rsidRPr="00DA46DD" w:rsidRDefault="0041539C" w:rsidP="0041539C">
      <w:pPr>
        <w:spacing w:after="60"/>
        <w:ind w:left="1985" w:hanging="1985"/>
        <w:rPr>
          <w:rFonts w:ascii="Arial" w:hAnsi="Arial" w:cs="Arial"/>
          <w:bCs/>
          <w:lang w:val="fr-FR"/>
        </w:rPr>
      </w:pPr>
    </w:p>
    <w:p w14:paraId="7759C942" w14:textId="77777777" w:rsidR="0041539C" w:rsidRPr="000F4E43" w:rsidRDefault="0041539C" w:rsidP="0041539C">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8AF34B" w14:textId="36E389B9" w:rsidR="0041539C" w:rsidRPr="00FC37CF" w:rsidRDefault="0041539C" w:rsidP="0041539C">
      <w:pPr>
        <w:pStyle w:val="Contact"/>
        <w:tabs>
          <w:tab w:val="clear" w:pos="2268"/>
        </w:tabs>
        <w:rPr>
          <w:bCs/>
          <w:color w:val="000000"/>
        </w:rPr>
      </w:pPr>
      <w:r w:rsidRPr="00FC37CF">
        <w:t>Name:</w:t>
      </w:r>
      <w:r w:rsidRPr="00FC37CF">
        <w:rPr>
          <w:bCs/>
        </w:rPr>
        <w:tab/>
      </w:r>
      <w:r>
        <w:rPr>
          <w:b w:val="0"/>
          <w:bCs/>
          <w:color w:val="000000"/>
          <w:lang w:eastAsia="zh-CN"/>
        </w:rPr>
        <w:t>Geetha Rajendran</w:t>
      </w:r>
    </w:p>
    <w:p w14:paraId="4FA46A13" w14:textId="77777777" w:rsidR="0041539C" w:rsidRPr="00FC37CF" w:rsidRDefault="0041539C" w:rsidP="0041539C">
      <w:pPr>
        <w:pStyle w:val="Contact"/>
        <w:tabs>
          <w:tab w:val="clear" w:pos="2268"/>
        </w:tabs>
        <w:rPr>
          <w:bCs/>
          <w:color w:val="000000"/>
        </w:rPr>
      </w:pPr>
      <w:r w:rsidRPr="00FC37CF">
        <w:rPr>
          <w:color w:val="000000"/>
        </w:rPr>
        <w:t>Tel. Number:</w:t>
      </w:r>
      <w:r w:rsidRPr="00FC37CF">
        <w:rPr>
          <w:bCs/>
          <w:color w:val="000000"/>
        </w:rPr>
        <w:tab/>
      </w:r>
    </w:p>
    <w:p w14:paraId="71862EF8" w14:textId="19BB9399" w:rsidR="0041539C" w:rsidRPr="00641C7C" w:rsidRDefault="0041539C" w:rsidP="0041539C">
      <w:pPr>
        <w:pStyle w:val="Contact"/>
        <w:tabs>
          <w:tab w:val="clear" w:pos="2268"/>
        </w:tabs>
        <w:rPr>
          <w:bCs/>
          <w:color w:val="000000"/>
        </w:rPr>
      </w:pPr>
      <w:r w:rsidRPr="00641C7C">
        <w:rPr>
          <w:color w:val="000000"/>
        </w:rPr>
        <w:t>E-mail Address:</w:t>
      </w:r>
      <w:r w:rsidRPr="00641C7C">
        <w:rPr>
          <w:bCs/>
          <w:color w:val="000000"/>
        </w:rPr>
        <w:tab/>
      </w:r>
      <w:r>
        <w:rPr>
          <w:b w:val="0"/>
          <w:bCs/>
          <w:color w:val="000000"/>
        </w:rPr>
        <w:t>geethapr@qti.qualcomm.com</w:t>
      </w:r>
    </w:p>
    <w:p w14:paraId="43C4D8A7" w14:textId="77777777" w:rsidR="0041539C" w:rsidRPr="000F4E43" w:rsidRDefault="0041539C" w:rsidP="0041539C">
      <w:pPr>
        <w:spacing w:after="60"/>
        <w:ind w:left="1985" w:hanging="1985"/>
        <w:rPr>
          <w:rFonts w:ascii="Arial" w:hAnsi="Arial" w:cs="Arial"/>
          <w:b/>
        </w:rPr>
      </w:pPr>
    </w:p>
    <w:p w14:paraId="71B8628B" w14:textId="77777777" w:rsidR="0041539C" w:rsidRPr="000F4E43" w:rsidRDefault="0041539C" w:rsidP="0041539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9A97392" w14:textId="77777777" w:rsidR="0041539C" w:rsidRPr="000F4E43" w:rsidRDefault="0041539C" w:rsidP="0041539C">
      <w:pPr>
        <w:spacing w:after="60"/>
        <w:ind w:left="1985" w:hanging="1985"/>
        <w:rPr>
          <w:rFonts w:ascii="Arial" w:hAnsi="Arial" w:cs="Arial"/>
          <w:b/>
        </w:rPr>
      </w:pPr>
    </w:p>
    <w:p w14:paraId="04C3724C" w14:textId="50C51A36" w:rsidR="0041539C" w:rsidRPr="000F4E43" w:rsidRDefault="0041539C" w:rsidP="0041539C">
      <w:pPr>
        <w:pStyle w:val="Title"/>
      </w:pPr>
      <w:r w:rsidRPr="000F4E43">
        <w:t>Attachments:</w:t>
      </w:r>
      <w:r w:rsidRPr="000F4E43">
        <w:tab/>
      </w:r>
      <w:r>
        <w:t>None</w:t>
      </w:r>
    </w:p>
    <w:p w14:paraId="5904814F" w14:textId="77777777" w:rsidR="0041539C" w:rsidRPr="000F4E43" w:rsidRDefault="0041539C" w:rsidP="0041539C">
      <w:pPr>
        <w:pBdr>
          <w:bottom w:val="single" w:sz="4" w:space="1" w:color="auto"/>
        </w:pBdr>
        <w:rPr>
          <w:rFonts w:ascii="Arial" w:hAnsi="Arial" w:cs="Arial"/>
        </w:rPr>
      </w:pPr>
    </w:p>
    <w:p w14:paraId="1CE19A47" w14:textId="77777777" w:rsidR="0041539C" w:rsidRPr="000F4E43" w:rsidRDefault="0041539C" w:rsidP="0041539C">
      <w:pPr>
        <w:rPr>
          <w:rFonts w:ascii="Arial" w:hAnsi="Arial" w:cs="Arial"/>
        </w:rPr>
      </w:pPr>
    </w:p>
    <w:p w14:paraId="15E862D2" w14:textId="77777777" w:rsidR="0041539C" w:rsidRPr="000F4E43" w:rsidRDefault="0041539C" w:rsidP="0041539C">
      <w:pPr>
        <w:spacing w:after="120"/>
        <w:rPr>
          <w:rFonts w:ascii="Arial" w:hAnsi="Arial" w:cs="Arial"/>
          <w:b/>
        </w:rPr>
      </w:pPr>
      <w:r w:rsidRPr="000F4E43">
        <w:rPr>
          <w:rFonts w:ascii="Arial" w:hAnsi="Arial" w:cs="Arial"/>
          <w:b/>
        </w:rPr>
        <w:t>1. Overall Description:</w:t>
      </w:r>
    </w:p>
    <w:p w14:paraId="0F23E1A4" w14:textId="54886A66" w:rsidR="0041539C" w:rsidRDefault="0041539C" w:rsidP="0041539C">
      <w:pPr>
        <w:ind w:left="54"/>
        <w:rPr>
          <w:rFonts w:ascii="Arial" w:hAnsi="Arial" w:cs="Arial"/>
        </w:rPr>
      </w:pPr>
      <w:r>
        <w:rPr>
          <w:rFonts w:ascii="Arial" w:hAnsi="Arial" w:cs="Arial"/>
        </w:rPr>
        <w:t>RAN3 thanks SA2 for the</w:t>
      </w:r>
      <w:r w:rsidR="00E30AA3">
        <w:rPr>
          <w:rFonts w:ascii="Arial" w:hAnsi="Arial" w:cs="Arial"/>
        </w:rPr>
        <w:t>ir</w:t>
      </w:r>
      <w:r>
        <w:rPr>
          <w:rFonts w:ascii="Arial" w:hAnsi="Arial" w:cs="Arial"/>
        </w:rPr>
        <w:t xml:space="preserve"> </w:t>
      </w:r>
      <w:r w:rsidR="004213AA">
        <w:rPr>
          <w:rFonts w:ascii="Arial" w:hAnsi="Arial" w:cs="Arial"/>
        </w:rPr>
        <w:t>reply to</w:t>
      </w:r>
      <w:r>
        <w:rPr>
          <w:rFonts w:ascii="Arial" w:hAnsi="Arial" w:cs="Arial"/>
        </w:rPr>
        <w:t xml:space="preserve"> LS on </w:t>
      </w:r>
      <w:r w:rsidR="004213AA" w:rsidRPr="004213AA">
        <w:rPr>
          <w:rFonts w:ascii="Arial" w:hAnsi="Arial" w:cs="Arial"/>
        </w:rPr>
        <w:t>OAM requirements to support regenerative payload</w:t>
      </w:r>
      <w:r w:rsidR="004213AA">
        <w:rPr>
          <w:rFonts w:ascii="Arial" w:hAnsi="Arial" w:cs="Arial"/>
        </w:rPr>
        <w:t>.</w:t>
      </w:r>
      <w:r w:rsidR="004213AA" w:rsidRPr="004213AA">
        <w:rPr>
          <w:rFonts w:ascii="Arial" w:hAnsi="Arial" w:cs="Arial"/>
        </w:rPr>
        <w:t xml:space="preserve"> </w:t>
      </w:r>
    </w:p>
    <w:p w14:paraId="0FD1C3F0" w14:textId="23D485F6" w:rsidR="0041539C" w:rsidRDefault="0041539C" w:rsidP="00E30AA3">
      <w:pPr>
        <w:ind w:left="54"/>
        <w:rPr>
          <w:rFonts w:ascii="Arial" w:hAnsi="Arial" w:cs="Arial"/>
        </w:rPr>
      </w:pPr>
      <w:r>
        <w:rPr>
          <w:rFonts w:ascii="Arial" w:hAnsi="Arial" w:cs="Arial"/>
        </w:rPr>
        <w:lastRenderedPageBreak/>
        <w:t xml:space="preserve">RAN3 </w:t>
      </w:r>
      <w:r w:rsidR="00564259">
        <w:rPr>
          <w:rFonts w:ascii="Arial" w:hAnsi="Arial" w:cs="Arial"/>
        </w:rPr>
        <w:t>discussed</w:t>
      </w:r>
      <w:r>
        <w:rPr>
          <w:rFonts w:ascii="Arial" w:hAnsi="Arial" w:cs="Arial"/>
        </w:rPr>
        <w:t xml:space="preserve"> the </w:t>
      </w:r>
      <w:r w:rsidR="00564259">
        <w:rPr>
          <w:rFonts w:ascii="Arial" w:hAnsi="Arial" w:cs="Arial"/>
        </w:rPr>
        <w:t>issues pointed out by SA2</w:t>
      </w:r>
      <w:r>
        <w:rPr>
          <w:rFonts w:ascii="Arial" w:hAnsi="Arial" w:cs="Arial"/>
        </w:rPr>
        <w:t xml:space="preserve"> </w:t>
      </w:r>
      <w:r w:rsidR="004213AA">
        <w:rPr>
          <w:rFonts w:ascii="Arial" w:hAnsi="Arial" w:cs="Arial"/>
        </w:rPr>
        <w:t xml:space="preserve">and </w:t>
      </w:r>
      <w:r w:rsidR="00564259">
        <w:rPr>
          <w:rFonts w:ascii="Arial" w:hAnsi="Arial" w:cs="Arial"/>
        </w:rPr>
        <w:t xml:space="preserve">understands that the requirements for OAM, </w:t>
      </w:r>
      <w:r w:rsidR="00894156">
        <w:rPr>
          <w:rFonts w:ascii="Arial" w:hAnsi="Arial" w:cs="Arial"/>
        </w:rPr>
        <w:t>to provide</w:t>
      </w:r>
      <w:r w:rsidR="00564259">
        <w:rPr>
          <w:rFonts w:ascii="Arial" w:hAnsi="Arial" w:cs="Arial"/>
        </w:rPr>
        <w:t xml:space="preserve"> the frequency of TAI update and the </w:t>
      </w:r>
      <w:r w:rsidR="002B6F25">
        <w:rPr>
          <w:rFonts w:ascii="Arial" w:hAnsi="Arial" w:cs="Arial"/>
        </w:rPr>
        <w:t>impact to legacy NGAP Setup and Config Update procedures</w:t>
      </w:r>
      <w:r w:rsidR="00564259">
        <w:rPr>
          <w:rFonts w:ascii="Arial" w:hAnsi="Arial" w:cs="Arial"/>
        </w:rPr>
        <w:t xml:space="preserve"> is unclear. RAN3 agrees </w:t>
      </w:r>
      <w:r w:rsidR="00894156">
        <w:rPr>
          <w:rFonts w:ascii="Arial" w:hAnsi="Arial" w:cs="Arial"/>
        </w:rPr>
        <w:t xml:space="preserve">to </w:t>
      </w:r>
      <w:r w:rsidR="002B6F25">
        <w:rPr>
          <w:rFonts w:ascii="Arial" w:hAnsi="Arial" w:cs="Arial"/>
        </w:rPr>
        <w:t>use</w:t>
      </w:r>
      <w:r w:rsidR="00894156">
        <w:rPr>
          <w:rFonts w:ascii="Arial" w:hAnsi="Arial" w:cs="Arial"/>
        </w:rPr>
        <w:t xml:space="preserve"> the legacy behaviour of RAN informing the AMF </w:t>
      </w:r>
      <w:r w:rsidR="002B6F25">
        <w:rPr>
          <w:rFonts w:ascii="Arial" w:hAnsi="Arial" w:cs="Arial"/>
        </w:rPr>
        <w:t>on</w:t>
      </w:r>
      <w:r w:rsidR="00894156">
        <w:rPr>
          <w:rFonts w:ascii="Arial" w:hAnsi="Arial" w:cs="Arial"/>
        </w:rPr>
        <w:t xml:space="preserve"> TAI </w:t>
      </w:r>
      <w:r w:rsidR="002B6F25">
        <w:rPr>
          <w:rFonts w:ascii="Arial" w:hAnsi="Arial" w:cs="Arial"/>
        </w:rPr>
        <w:t>list</w:t>
      </w:r>
      <w:r w:rsidR="00894156">
        <w:rPr>
          <w:rFonts w:ascii="Arial" w:hAnsi="Arial" w:cs="Arial"/>
        </w:rPr>
        <w:t xml:space="preserve"> for NTN regenerative payload to avoid </w:t>
      </w:r>
      <w:r w:rsidR="002B6F25">
        <w:rPr>
          <w:rFonts w:ascii="Arial" w:hAnsi="Arial" w:cs="Arial"/>
        </w:rPr>
        <w:t>additional impacts</w:t>
      </w:r>
      <w:r w:rsidR="00894156">
        <w:rPr>
          <w:rFonts w:ascii="Arial" w:hAnsi="Arial" w:cs="Arial"/>
        </w:rPr>
        <w:t xml:space="preserve"> and to have a common solution for NTN Transparent and Regenerative payload. </w:t>
      </w:r>
    </w:p>
    <w:p w14:paraId="7D5674D9" w14:textId="77777777" w:rsidR="0041539C" w:rsidRDefault="0041539C" w:rsidP="0041539C">
      <w:pPr>
        <w:rPr>
          <w:rFonts w:ascii="Arial" w:hAnsi="Arial" w:cs="Arial"/>
          <w:color w:val="FF0000"/>
        </w:rPr>
      </w:pPr>
    </w:p>
    <w:p w14:paraId="78CD9E8B" w14:textId="77777777" w:rsidR="0041539C" w:rsidRPr="000F4E43" w:rsidRDefault="0041539C" w:rsidP="0041539C">
      <w:pPr>
        <w:spacing w:after="120"/>
        <w:rPr>
          <w:rFonts w:ascii="Arial" w:hAnsi="Arial" w:cs="Arial"/>
          <w:b/>
        </w:rPr>
      </w:pPr>
      <w:r w:rsidRPr="000F4E43">
        <w:rPr>
          <w:rFonts w:ascii="Arial" w:hAnsi="Arial" w:cs="Arial"/>
          <w:b/>
        </w:rPr>
        <w:t>2. Actions:</w:t>
      </w:r>
    </w:p>
    <w:p w14:paraId="03482220" w14:textId="77777777" w:rsidR="0041539C" w:rsidRPr="000F4E43" w:rsidRDefault="0041539C" w:rsidP="0041539C">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RAN2, RAN3: </w:t>
      </w:r>
    </w:p>
    <w:p w14:paraId="0151E132" w14:textId="0D8B6445" w:rsidR="0041539C" w:rsidRDefault="0041539C" w:rsidP="0041539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0AA3">
        <w:rPr>
          <w:rFonts w:ascii="Arial" w:hAnsi="Arial" w:cs="Arial"/>
        </w:rPr>
        <w:t>RAN3</w:t>
      </w:r>
      <w:r>
        <w:rPr>
          <w:rFonts w:ascii="Arial" w:hAnsi="Arial" w:cs="Arial"/>
        </w:rPr>
        <w:t xml:space="preserve"> asks </w:t>
      </w:r>
      <w:r w:rsidR="00E30AA3">
        <w:rPr>
          <w:rFonts w:ascii="Arial" w:hAnsi="Arial" w:cs="Arial"/>
        </w:rPr>
        <w:t>SA</w:t>
      </w:r>
      <w:r>
        <w:rPr>
          <w:rFonts w:ascii="Arial" w:hAnsi="Arial" w:cs="Arial"/>
        </w:rPr>
        <w:t xml:space="preserve">2 to </w:t>
      </w:r>
      <w:r w:rsidR="00E30AA3">
        <w:rPr>
          <w:rFonts w:ascii="Arial" w:hAnsi="Arial" w:cs="Arial"/>
        </w:rPr>
        <w:t xml:space="preserve">kindly </w:t>
      </w:r>
      <w:r>
        <w:rPr>
          <w:rFonts w:ascii="Arial" w:hAnsi="Arial" w:cs="Arial"/>
        </w:rPr>
        <w:t>take the above information into account</w:t>
      </w:r>
      <w:r w:rsidR="00E30AA3">
        <w:rPr>
          <w:rFonts w:ascii="Arial" w:hAnsi="Arial" w:cs="Arial"/>
        </w:rPr>
        <w:t>.</w:t>
      </w:r>
    </w:p>
    <w:p w14:paraId="3D38FE27" w14:textId="77777777" w:rsidR="0041539C" w:rsidRPr="000F4E43" w:rsidRDefault="0041539C" w:rsidP="0041539C">
      <w:pPr>
        <w:ind w:left="994" w:hanging="994"/>
        <w:rPr>
          <w:rFonts w:ascii="Arial" w:hAnsi="Arial" w:cs="Arial"/>
        </w:rPr>
      </w:pPr>
    </w:p>
    <w:p w14:paraId="4E7AF77A" w14:textId="77777777" w:rsidR="0041539C" w:rsidRPr="000F4E43" w:rsidRDefault="0041539C" w:rsidP="0041539C">
      <w:pPr>
        <w:spacing w:after="120"/>
        <w:rPr>
          <w:rFonts w:ascii="Arial" w:hAnsi="Arial" w:cs="Arial"/>
          <w:b/>
        </w:rPr>
      </w:pPr>
      <w:r w:rsidRPr="000F4E43">
        <w:rPr>
          <w:rFonts w:ascii="Arial" w:hAnsi="Arial" w:cs="Arial"/>
          <w:b/>
        </w:rPr>
        <w:t>3. Date of Next</w:t>
      </w:r>
      <w:r w:rsidRPr="009F76A3">
        <w:rPr>
          <w:rFonts w:ascii="Arial" w:hAnsi="Arial" w:cs="Arial"/>
          <w:b/>
        </w:rPr>
        <w:t xml:space="preserve"> TSG SA WG2</w:t>
      </w:r>
      <w:r w:rsidRPr="000F4E43">
        <w:rPr>
          <w:rFonts w:ascii="Arial" w:hAnsi="Arial" w:cs="Arial"/>
          <w:b/>
        </w:rPr>
        <w:t xml:space="preserve"> Meetings:</w:t>
      </w:r>
    </w:p>
    <w:p w14:paraId="5E74DDD5" w14:textId="55AEBAB0" w:rsidR="0041539C" w:rsidRDefault="00E30AA3" w:rsidP="0041539C">
      <w:pPr>
        <w:tabs>
          <w:tab w:val="left" w:pos="3240"/>
          <w:tab w:val="left" w:pos="7560"/>
        </w:tabs>
        <w:spacing w:after="120"/>
        <w:ind w:left="2268" w:hanging="2268"/>
        <w:rPr>
          <w:rFonts w:ascii="Arial" w:hAnsi="Arial" w:cs="Arial"/>
          <w:bCs/>
        </w:rPr>
      </w:pPr>
      <w:r>
        <w:rPr>
          <w:rFonts w:ascii="Arial" w:hAnsi="Arial" w:cs="Arial"/>
          <w:bCs/>
        </w:rPr>
        <w:t>RAN3#127bis</w:t>
      </w:r>
      <w:r w:rsidR="0041539C">
        <w:rPr>
          <w:rFonts w:ascii="Arial" w:hAnsi="Arial" w:cs="Arial"/>
          <w:bCs/>
        </w:rPr>
        <w:tab/>
      </w:r>
      <w:r w:rsidR="0041539C">
        <w:rPr>
          <w:rFonts w:ascii="Arial" w:hAnsi="Arial" w:cs="Arial"/>
          <w:bCs/>
        </w:rPr>
        <w:tab/>
      </w:r>
      <w:r>
        <w:rPr>
          <w:rFonts w:ascii="Arial" w:hAnsi="Arial" w:cs="Arial"/>
          <w:bCs/>
        </w:rPr>
        <w:t>07</w:t>
      </w:r>
      <w:r w:rsidR="0041539C">
        <w:rPr>
          <w:rFonts w:ascii="Arial" w:hAnsi="Arial" w:cs="Arial"/>
          <w:bCs/>
        </w:rPr>
        <w:t>-</w:t>
      </w:r>
      <w:r>
        <w:rPr>
          <w:rFonts w:ascii="Arial" w:hAnsi="Arial" w:cs="Arial"/>
          <w:bCs/>
        </w:rPr>
        <w:t>11</w:t>
      </w:r>
      <w:r w:rsidR="0041539C">
        <w:rPr>
          <w:rFonts w:ascii="Arial" w:hAnsi="Arial" w:cs="Arial"/>
          <w:bCs/>
        </w:rPr>
        <w:t xml:space="preserve"> </w:t>
      </w:r>
      <w:r>
        <w:rPr>
          <w:rFonts w:ascii="Arial" w:hAnsi="Arial" w:cs="Arial"/>
          <w:bCs/>
        </w:rPr>
        <w:t>April</w:t>
      </w:r>
      <w:r w:rsidR="0041539C">
        <w:rPr>
          <w:rFonts w:ascii="Arial" w:hAnsi="Arial" w:cs="Arial"/>
          <w:bCs/>
        </w:rPr>
        <w:t xml:space="preserve"> 2025</w:t>
      </w:r>
      <w:r w:rsidR="0041539C">
        <w:rPr>
          <w:rFonts w:ascii="Arial" w:hAnsi="Arial" w:cs="Arial"/>
          <w:bCs/>
        </w:rPr>
        <w:tab/>
      </w:r>
      <w:r>
        <w:rPr>
          <w:rFonts w:ascii="Arial" w:hAnsi="Arial" w:cs="Arial"/>
          <w:bCs/>
        </w:rPr>
        <w:t>Wuhan, China</w:t>
      </w:r>
    </w:p>
    <w:p w14:paraId="1698BF00" w14:textId="283AB567" w:rsidR="0041539C" w:rsidRPr="00840169" w:rsidRDefault="00E30AA3" w:rsidP="00E30AA3">
      <w:pPr>
        <w:tabs>
          <w:tab w:val="left" w:pos="3240"/>
          <w:tab w:val="left" w:pos="7560"/>
        </w:tabs>
        <w:spacing w:after="120"/>
        <w:ind w:left="2268" w:hanging="2268"/>
      </w:pPr>
      <w:r>
        <w:rPr>
          <w:rFonts w:ascii="Arial" w:hAnsi="Arial" w:cs="Arial"/>
          <w:bCs/>
        </w:rPr>
        <w:t>RAN3#128</w:t>
      </w:r>
      <w:r w:rsidR="0041539C">
        <w:rPr>
          <w:rFonts w:ascii="Arial" w:hAnsi="Arial" w:cs="Arial"/>
          <w:bCs/>
        </w:rPr>
        <w:tab/>
      </w:r>
      <w:r w:rsidR="0041539C">
        <w:rPr>
          <w:rFonts w:ascii="Arial" w:hAnsi="Arial" w:cs="Arial"/>
          <w:bCs/>
        </w:rPr>
        <w:tab/>
        <w:t>1</w:t>
      </w:r>
      <w:r>
        <w:rPr>
          <w:rFonts w:ascii="Arial" w:hAnsi="Arial" w:cs="Arial"/>
          <w:bCs/>
        </w:rPr>
        <w:t>9</w:t>
      </w:r>
      <w:r w:rsidR="0041539C">
        <w:rPr>
          <w:rFonts w:ascii="Arial" w:hAnsi="Arial" w:cs="Arial"/>
          <w:bCs/>
        </w:rPr>
        <w:t>-2</w:t>
      </w:r>
      <w:r>
        <w:rPr>
          <w:rFonts w:ascii="Arial" w:hAnsi="Arial" w:cs="Arial"/>
          <w:bCs/>
        </w:rPr>
        <w:t>3</w:t>
      </w:r>
      <w:r w:rsidR="0041539C">
        <w:rPr>
          <w:rFonts w:ascii="Arial" w:hAnsi="Arial" w:cs="Arial"/>
          <w:bCs/>
        </w:rPr>
        <w:t xml:space="preserve"> </w:t>
      </w:r>
      <w:r>
        <w:rPr>
          <w:rFonts w:ascii="Arial" w:hAnsi="Arial" w:cs="Arial"/>
          <w:bCs/>
        </w:rPr>
        <w:t>May</w:t>
      </w:r>
      <w:r w:rsidR="0041539C">
        <w:rPr>
          <w:rFonts w:ascii="Arial" w:hAnsi="Arial" w:cs="Arial"/>
          <w:bCs/>
        </w:rPr>
        <w:t xml:space="preserve"> 2025</w:t>
      </w:r>
      <w:r w:rsidR="0041539C">
        <w:rPr>
          <w:rFonts w:ascii="Arial" w:hAnsi="Arial" w:cs="Arial"/>
          <w:bCs/>
        </w:rPr>
        <w:tab/>
      </w:r>
      <w:r>
        <w:rPr>
          <w:rFonts w:ascii="Arial" w:hAnsi="Arial" w:cs="Arial"/>
          <w:bCs/>
        </w:rPr>
        <w:t>Malta</w:t>
      </w:r>
      <w:r w:rsidR="0041539C">
        <w:rPr>
          <w:rFonts w:ascii="Arial" w:hAnsi="Arial" w:cs="Arial"/>
          <w:bCs/>
        </w:rPr>
        <w:t xml:space="preserve">, </w:t>
      </w:r>
      <w:r>
        <w:rPr>
          <w:rFonts w:ascii="Arial" w:hAnsi="Arial" w:cs="Arial"/>
          <w:bCs/>
        </w:rPr>
        <w:t>Malta</w:t>
      </w:r>
    </w:p>
    <w:sectPr w:rsidR="0041539C" w:rsidRPr="00840169" w:rsidSect="00E014B2">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3E473" w14:textId="77777777" w:rsidR="008E46B0" w:rsidRDefault="008E46B0">
      <w:pPr>
        <w:spacing w:after="0"/>
      </w:pPr>
      <w:r>
        <w:separator/>
      </w:r>
    </w:p>
  </w:endnote>
  <w:endnote w:type="continuationSeparator" w:id="0">
    <w:p w14:paraId="2D60CE25" w14:textId="77777777" w:rsidR="008E46B0" w:rsidRDefault="008E46B0">
      <w:pPr>
        <w:spacing w:after="0"/>
      </w:pPr>
      <w:r>
        <w:continuationSeparator/>
      </w:r>
    </w:p>
  </w:endnote>
  <w:endnote w:type="continuationNotice" w:id="1">
    <w:p w14:paraId="7238E03D" w14:textId="77777777" w:rsidR="008E46B0" w:rsidRDefault="008E46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B89EB" w14:textId="77777777" w:rsidR="008E46B0" w:rsidRDefault="008E46B0">
      <w:pPr>
        <w:spacing w:after="0"/>
      </w:pPr>
      <w:r>
        <w:separator/>
      </w:r>
    </w:p>
  </w:footnote>
  <w:footnote w:type="continuationSeparator" w:id="0">
    <w:p w14:paraId="798E5036" w14:textId="77777777" w:rsidR="008E46B0" w:rsidRDefault="008E46B0">
      <w:pPr>
        <w:spacing w:after="0"/>
      </w:pPr>
      <w:r>
        <w:continuationSeparator/>
      </w:r>
    </w:p>
  </w:footnote>
  <w:footnote w:type="continuationNotice" w:id="1">
    <w:p w14:paraId="4199FCAA" w14:textId="77777777" w:rsidR="008E46B0" w:rsidRDefault="008E46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9094277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1CB7B6B"/>
    <w:multiLevelType w:val="hybridMultilevel"/>
    <w:tmpl w:val="FCC6C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FC3642"/>
    <w:multiLevelType w:val="multilevel"/>
    <w:tmpl w:val="5EEC13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7F5ECC"/>
    <w:multiLevelType w:val="hybridMultilevel"/>
    <w:tmpl w:val="06A41CA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1"/>
  </w:num>
  <w:num w:numId="3" w16cid:durableId="115368091">
    <w:abstractNumId w:val="13"/>
  </w:num>
  <w:num w:numId="4" w16cid:durableId="57484751">
    <w:abstractNumId w:val="23"/>
  </w:num>
  <w:num w:numId="5" w16cid:durableId="2075538779">
    <w:abstractNumId w:val="6"/>
  </w:num>
  <w:num w:numId="6" w16cid:durableId="1842546794">
    <w:abstractNumId w:val="15"/>
  </w:num>
  <w:num w:numId="7" w16cid:durableId="714819153">
    <w:abstractNumId w:val="9"/>
  </w:num>
  <w:num w:numId="8" w16cid:durableId="1399595774">
    <w:abstractNumId w:val="19"/>
  </w:num>
  <w:num w:numId="9" w16cid:durableId="576793776">
    <w:abstractNumId w:val="1"/>
  </w:num>
  <w:num w:numId="10" w16cid:durableId="703138330">
    <w:abstractNumId w:val="14"/>
  </w:num>
  <w:num w:numId="11" w16cid:durableId="858734355">
    <w:abstractNumId w:val="2"/>
  </w:num>
  <w:num w:numId="12" w16cid:durableId="2143886941">
    <w:abstractNumId w:val="22"/>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6"/>
  </w:num>
  <w:num w:numId="19" w16cid:durableId="441070255">
    <w:abstractNumId w:val="4"/>
  </w:num>
  <w:num w:numId="20" w16cid:durableId="435905563">
    <w:abstractNumId w:val="6"/>
    <w:lvlOverride w:ilvl="0">
      <w:startOverride w:val="1"/>
    </w:lvlOverride>
  </w:num>
  <w:num w:numId="21" w16cid:durableId="524487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4"/>
  </w:num>
  <w:num w:numId="25" w16cid:durableId="1004288352">
    <w:abstractNumId w:val="17"/>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8"/>
  </w:num>
  <w:num w:numId="32" w16cid:durableId="332534214">
    <w:abstractNumId w:val="6"/>
    <w:lvlOverride w:ilvl="0">
      <w:startOverride w:val="1"/>
    </w:lvlOverride>
  </w:num>
  <w:num w:numId="33" w16cid:durableId="1548908643">
    <w:abstractNumId w:val="10"/>
  </w:num>
  <w:num w:numId="34" w16cid:durableId="179590402">
    <w:abstractNumId w:val="6"/>
  </w:num>
  <w:num w:numId="35" w16cid:durableId="372576893">
    <w:abstractNumId w:val="6"/>
    <w:lvlOverride w:ilvl="0">
      <w:startOverride w:val="1"/>
    </w:lvlOverride>
  </w:num>
  <w:num w:numId="36" w16cid:durableId="255986580">
    <w:abstractNumId w:val="12"/>
  </w:num>
  <w:num w:numId="37" w16cid:durableId="1698314056">
    <w:abstractNumId w:val="11"/>
  </w:num>
  <w:num w:numId="38" w16cid:durableId="2012100304">
    <w:abstractNumId w:val="6"/>
    <w:lvlOverride w:ilvl="0">
      <w:startOverride w:val="1"/>
    </w:lvlOverride>
  </w:num>
  <w:num w:numId="39" w16cid:durableId="253704892">
    <w:abstractNumId w:val="6"/>
    <w:lvlOverride w:ilvl="0">
      <w:startOverride w:val="1"/>
    </w:lvlOverride>
  </w:num>
  <w:num w:numId="40" w16cid:durableId="34698182">
    <w:abstractNumId w:val="21"/>
  </w:num>
  <w:num w:numId="41" w16cid:durableId="269239090">
    <w:abstractNumId w:val="6"/>
    <w:lvlOverride w:ilvl="0">
      <w:startOverride w:val="1"/>
    </w:lvlOverride>
  </w:num>
  <w:num w:numId="42" w16cid:durableId="1158231562">
    <w:abstractNumId w:val="6"/>
    <w:lvlOverride w:ilvl="0">
      <w:startOverride w:val="1"/>
    </w:lvlOverride>
  </w:num>
  <w:num w:numId="43" w16cid:durableId="243758178">
    <w:abstractNumId w:val="6"/>
    <w:lvlOverride w:ilvl="0">
      <w:startOverride w:val="1"/>
    </w:lvlOverride>
  </w:num>
  <w:num w:numId="44" w16cid:durableId="963122374">
    <w:abstractNumId w:val="3"/>
  </w:num>
  <w:num w:numId="45" w16cid:durableId="3456681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01812943">
    <w:abstractNumId w:val="20"/>
  </w:num>
  <w:num w:numId="47" w16cid:durableId="27999389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6A0"/>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7B7"/>
    <w:rsid w:val="000D7F18"/>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1DD1"/>
    <w:rsid w:val="00162507"/>
    <w:rsid w:val="00162722"/>
    <w:rsid w:val="0016374B"/>
    <w:rsid w:val="00163924"/>
    <w:rsid w:val="00163BEC"/>
    <w:rsid w:val="001642FF"/>
    <w:rsid w:val="00164482"/>
    <w:rsid w:val="00164C82"/>
    <w:rsid w:val="001653B5"/>
    <w:rsid w:val="00166398"/>
    <w:rsid w:val="0016650E"/>
    <w:rsid w:val="0016652F"/>
    <w:rsid w:val="00166552"/>
    <w:rsid w:val="00167082"/>
    <w:rsid w:val="00167642"/>
    <w:rsid w:val="00167647"/>
    <w:rsid w:val="00167996"/>
    <w:rsid w:val="00167BCF"/>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BB1"/>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07D"/>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2C8D"/>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4D09"/>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088C"/>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0D8"/>
    <w:rsid w:val="00253387"/>
    <w:rsid w:val="00254A6A"/>
    <w:rsid w:val="00254D0C"/>
    <w:rsid w:val="002553E1"/>
    <w:rsid w:val="00255492"/>
    <w:rsid w:val="002558A4"/>
    <w:rsid w:val="00255F71"/>
    <w:rsid w:val="00256239"/>
    <w:rsid w:val="00256928"/>
    <w:rsid w:val="00256C4C"/>
    <w:rsid w:val="002570DA"/>
    <w:rsid w:val="00257AD0"/>
    <w:rsid w:val="002605E4"/>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6F25"/>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4D6F"/>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6DD"/>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1D7E"/>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7D5"/>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004"/>
    <w:rsid w:val="003A53A3"/>
    <w:rsid w:val="003A54CE"/>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0DB"/>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0E7B"/>
    <w:rsid w:val="00411053"/>
    <w:rsid w:val="0041267E"/>
    <w:rsid w:val="0041539C"/>
    <w:rsid w:val="0041575F"/>
    <w:rsid w:val="004175C1"/>
    <w:rsid w:val="004201D4"/>
    <w:rsid w:val="00420632"/>
    <w:rsid w:val="004213AA"/>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68C"/>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E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4A8"/>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47F"/>
    <w:rsid w:val="004B5D9E"/>
    <w:rsid w:val="004B69D9"/>
    <w:rsid w:val="004B6B69"/>
    <w:rsid w:val="004B756C"/>
    <w:rsid w:val="004B7D29"/>
    <w:rsid w:val="004C0A04"/>
    <w:rsid w:val="004C0A28"/>
    <w:rsid w:val="004C0BF9"/>
    <w:rsid w:val="004C0ECC"/>
    <w:rsid w:val="004C129B"/>
    <w:rsid w:val="004C1B5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33A"/>
    <w:rsid w:val="004E7351"/>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816"/>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6A1"/>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064"/>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2C8"/>
    <w:rsid w:val="00563958"/>
    <w:rsid w:val="00564259"/>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3EF"/>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3F05"/>
    <w:rsid w:val="005F41F0"/>
    <w:rsid w:val="005F4444"/>
    <w:rsid w:val="005F52FE"/>
    <w:rsid w:val="005F5884"/>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C8F"/>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4E97"/>
    <w:rsid w:val="006E51EA"/>
    <w:rsid w:val="006E5C92"/>
    <w:rsid w:val="006E5DEA"/>
    <w:rsid w:val="006E63BD"/>
    <w:rsid w:val="006E6648"/>
    <w:rsid w:val="006E6655"/>
    <w:rsid w:val="006E67F1"/>
    <w:rsid w:val="006E6A20"/>
    <w:rsid w:val="006E6B57"/>
    <w:rsid w:val="006E6D33"/>
    <w:rsid w:val="006E7A40"/>
    <w:rsid w:val="006F01BD"/>
    <w:rsid w:val="006F0D3D"/>
    <w:rsid w:val="006F19E0"/>
    <w:rsid w:val="006F2146"/>
    <w:rsid w:val="006F2AEC"/>
    <w:rsid w:val="006F2CF2"/>
    <w:rsid w:val="006F2FE3"/>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1BD9"/>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E58"/>
    <w:rsid w:val="00723F67"/>
    <w:rsid w:val="0072430B"/>
    <w:rsid w:val="00724973"/>
    <w:rsid w:val="0072499C"/>
    <w:rsid w:val="00724EA0"/>
    <w:rsid w:val="0072544D"/>
    <w:rsid w:val="00725BD7"/>
    <w:rsid w:val="0072663D"/>
    <w:rsid w:val="00726EE9"/>
    <w:rsid w:val="00727D3E"/>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24"/>
    <w:rsid w:val="0074239E"/>
    <w:rsid w:val="00742522"/>
    <w:rsid w:val="00744455"/>
    <w:rsid w:val="00744854"/>
    <w:rsid w:val="00744C6F"/>
    <w:rsid w:val="00744E3B"/>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E5D"/>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3EF2"/>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970"/>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0ED"/>
    <w:rsid w:val="0085644F"/>
    <w:rsid w:val="008564A1"/>
    <w:rsid w:val="00857965"/>
    <w:rsid w:val="008610DE"/>
    <w:rsid w:val="0086131D"/>
    <w:rsid w:val="008614E9"/>
    <w:rsid w:val="00861D4E"/>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156"/>
    <w:rsid w:val="0089432B"/>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559"/>
    <w:rsid w:val="008A7A6F"/>
    <w:rsid w:val="008A7FD9"/>
    <w:rsid w:val="008B01B7"/>
    <w:rsid w:val="008B03B4"/>
    <w:rsid w:val="008B0F1C"/>
    <w:rsid w:val="008B2424"/>
    <w:rsid w:val="008B25C0"/>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2991"/>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4"/>
    <w:rsid w:val="008E429A"/>
    <w:rsid w:val="008E45D6"/>
    <w:rsid w:val="008E46B0"/>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4EE"/>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600"/>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11A"/>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1CCC"/>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47C"/>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6D9"/>
    <w:rsid w:val="00A42700"/>
    <w:rsid w:val="00A42D05"/>
    <w:rsid w:val="00A430AC"/>
    <w:rsid w:val="00A43D1C"/>
    <w:rsid w:val="00A43EF2"/>
    <w:rsid w:val="00A44681"/>
    <w:rsid w:val="00A44C91"/>
    <w:rsid w:val="00A44D38"/>
    <w:rsid w:val="00A4556A"/>
    <w:rsid w:val="00A469C8"/>
    <w:rsid w:val="00A46C87"/>
    <w:rsid w:val="00A46D7E"/>
    <w:rsid w:val="00A46E42"/>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021"/>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29CB"/>
    <w:rsid w:val="00AD2EF0"/>
    <w:rsid w:val="00AD379C"/>
    <w:rsid w:val="00AD3ABD"/>
    <w:rsid w:val="00AD52ED"/>
    <w:rsid w:val="00AD6007"/>
    <w:rsid w:val="00AD605F"/>
    <w:rsid w:val="00AD75ED"/>
    <w:rsid w:val="00AD780C"/>
    <w:rsid w:val="00AD78AC"/>
    <w:rsid w:val="00AE13C9"/>
    <w:rsid w:val="00AE1793"/>
    <w:rsid w:val="00AE1D78"/>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41AC"/>
    <w:rsid w:val="00B35280"/>
    <w:rsid w:val="00B35400"/>
    <w:rsid w:val="00B35A25"/>
    <w:rsid w:val="00B35DF6"/>
    <w:rsid w:val="00B36410"/>
    <w:rsid w:val="00B36A07"/>
    <w:rsid w:val="00B36C9C"/>
    <w:rsid w:val="00B36CFD"/>
    <w:rsid w:val="00B37599"/>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79E"/>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2EE"/>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AD9"/>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003"/>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D6F16"/>
    <w:rsid w:val="00CD7F60"/>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2D4"/>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1692"/>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4EE"/>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233C"/>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4B2"/>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0AA3"/>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28"/>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471A"/>
    <w:rsid w:val="00EF566F"/>
    <w:rsid w:val="00EF5C74"/>
    <w:rsid w:val="00EF64B2"/>
    <w:rsid w:val="00EF6C0D"/>
    <w:rsid w:val="00F00E2E"/>
    <w:rsid w:val="00F01672"/>
    <w:rsid w:val="00F017E8"/>
    <w:rsid w:val="00F027E5"/>
    <w:rsid w:val="00F02A34"/>
    <w:rsid w:val="00F036D7"/>
    <w:rsid w:val="00F0524A"/>
    <w:rsid w:val="00F05A2A"/>
    <w:rsid w:val="00F060C4"/>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7A4"/>
    <w:rsid w:val="00F418B1"/>
    <w:rsid w:val="00F4268C"/>
    <w:rsid w:val="00F42C09"/>
    <w:rsid w:val="00F42DCD"/>
    <w:rsid w:val="00F441D1"/>
    <w:rsid w:val="00F444A8"/>
    <w:rsid w:val="00F44FC0"/>
    <w:rsid w:val="00F45ACB"/>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7F2"/>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A24"/>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3EC"/>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5A46"/>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41539C"/>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41539C"/>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3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184</TotalTime>
  <Pages>4</Pages>
  <Words>1164</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14</cp:revision>
  <cp:lastPrinted>2017-09-12T20:53:00Z</cp:lastPrinted>
  <dcterms:created xsi:type="dcterms:W3CDTF">2025-01-31T13:22:00Z</dcterms:created>
  <dcterms:modified xsi:type="dcterms:W3CDTF">2025-02-07T05:47:00Z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